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D4E7C" w14:textId="77777777" w:rsidR="00792EAA" w:rsidRPr="00EC5D08" w:rsidRDefault="00F91F24" w:rsidP="00792EAA">
      <w:pPr>
        <w:jc w:val="center"/>
        <w:rPr>
          <w:rFonts w:ascii="Arial" w:hAnsi="Arial" w:cs="Arial"/>
          <w:b/>
        </w:rPr>
      </w:pPr>
      <w:r w:rsidRPr="00EC5D08">
        <w:rPr>
          <w:rFonts w:ascii="Arial" w:eastAsia="Times New Roman" w:hAnsi="Arial" w:cs="Arial"/>
          <w:b/>
        </w:rPr>
        <w:t xml:space="preserve">OROGENIC GOLD </w:t>
      </w:r>
      <w:r w:rsidR="00614ABE">
        <w:rPr>
          <w:rFonts w:ascii="Arial" w:eastAsia="Times New Roman" w:hAnsi="Arial" w:cs="Arial"/>
          <w:b/>
        </w:rPr>
        <w:t>SYSTEMS IN VICTORIA</w:t>
      </w:r>
    </w:p>
    <w:p w14:paraId="5BA8D418" w14:textId="5C9B5938" w:rsidR="00792EAA" w:rsidRPr="00EC5D08" w:rsidRDefault="00EC5D08" w:rsidP="00792EAA">
      <w:pPr>
        <w:jc w:val="center"/>
        <w:rPr>
          <w:rFonts w:ascii="Arial" w:hAnsi="Arial" w:cs="Arial"/>
          <w:b/>
        </w:rPr>
      </w:pPr>
      <w:r w:rsidRPr="00EC5D08">
        <w:rPr>
          <w:rFonts w:ascii="Arial" w:eastAsia="Times New Roman" w:hAnsi="Arial" w:cs="Arial"/>
          <w:b/>
        </w:rPr>
        <w:t>And</w:t>
      </w:r>
      <w:r w:rsidR="007B0747">
        <w:rPr>
          <w:rFonts w:ascii="Arial" w:eastAsia="Times New Roman" w:hAnsi="Arial" w:cs="Arial"/>
          <w:b/>
        </w:rPr>
        <w:t>y</w:t>
      </w:r>
      <w:r w:rsidR="005A1363">
        <w:rPr>
          <w:rFonts w:ascii="Arial" w:eastAsia="Times New Roman" w:hAnsi="Arial" w:cs="Arial"/>
          <w:b/>
        </w:rPr>
        <w:t xml:space="preserve"> Tomkins</w:t>
      </w:r>
      <w:r w:rsidR="005A1363" w:rsidRPr="00A72F2C">
        <w:rPr>
          <w:rFonts w:ascii="Arial" w:eastAsia="Times New Roman" w:hAnsi="Arial" w:cs="Arial"/>
          <w:b/>
          <w:vertAlign w:val="superscript"/>
        </w:rPr>
        <w:t>1</w:t>
      </w:r>
      <w:r w:rsidR="005A1363">
        <w:rPr>
          <w:rFonts w:ascii="Arial" w:eastAsia="Times New Roman" w:hAnsi="Arial" w:cs="Arial"/>
          <w:b/>
        </w:rPr>
        <w:t>, Chris Voisey</w:t>
      </w:r>
      <w:r w:rsidR="00A72F2C" w:rsidRPr="00A72F2C">
        <w:rPr>
          <w:rFonts w:ascii="Arial" w:eastAsia="Times New Roman" w:hAnsi="Arial" w:cs="Arial"/>
          <w:b/>
          <w:vertAlign w:val="superscript"/>
        </w:rPr>
        <w:t>1</w:t>
      </w:r>
      <w:r w:rsidR="00ED16F1">
        <w:rPr>
          <w:rFonts w:ascii="Arial" w:eastAsia="Times New Roman" w:hAnsi="Arial" w:cs="Arial"/>
          <w:b/>
        </w:rPr>
        <w:t xml:space="preserve">, </w:t>
      </w:r>
      <w:r w:rsidR="005A1363">
        <w:rPr>
          <w:rFonts w:ascii="Arial" w:eastAsia="Times New Roman" w:hAnsi="Arial" w:cs="Arial"/>
          <w:b/>
        </w:rPr>
        <w:t>Roland Maas</w:t>
      </w:r>
      <w:r w:rsidR="00A72F2C">
        <w:rPr>
          <w:rFonts w:ascii="Arial" w:eastAsia="Times New Roman" w:hAnsi="Arial" w:cs="Arial"/>
          <w:b/>
          <w:vertAlign w:val="superscript"/>
        </w:rPr>
        <w:t>2</w:t>
      </w:r>
      <w:r w:rsidR="00ED16F1">
        <w:rPr>
          <w:rFonts w:ascii="Arial" w:eastAsia="Times New Roman" w:hAnsi="Arial" w:cs="Arial"/>
          <w:b/>
        </w:rPr>
        <w:t>, and Stefan Vollgger</w:t>
      </w:r>
      <w:r w:rsidR="00ED16F1" w:rsidRPr="00A72F2C">
        <w:rPr>
          <w:rFonts w:ascii="Arial" w:eastAsia="Times New Roman" w:hAnsi="Arial" w:cs="Arial"/>
          <w:b/>
          <w:vertAlign w:val="superscript"/>
        </w:rPr>
        <w:t>1</w:t>
      </w:r>
      <w:r w:rsidR="00ED16F1">
        <w:rPr>
          <w:rFonts w:ascii="Arial" w:eastAsia="Times New Roman" w:hAnsi="Arial" w:cs="Arial"/>
          <w:b/>
        </w:rPr>
        <w:t>, Steven Micklethwaite</w:t>
      </w:r>
      <w:r w:rsidR="00ED16F1" w:rsidRPr="00A72F2C">
        <w:rPr>
          <w:rFonts w:ascii="Arial" w:eastAsia="Times New Roman" w:hAnsi="Arial" w:cs="Arial"/>
          <w:b/>
          <w:vertAlign w:val="superscript"/>
        </w:rPr>
        <w:t>1</w:t>
      </w:r>
      <w:r w:rsidR="00ED16F1">
        <w:rPr>
          <w:rFonts w:ascii="Arial" w:eastAsia="Times New Roman" w:hAnsi="Arial" w:cs="Arial"/>
          <w:b/>
        </w:rPr>
        <w:t>, Chris Wilson</w:t>
      </w:r>
      <w:r w:rsidR="00ED16F1" w:rsidRPr="00A72F2C">
        <w:rPr>
          <w:rFonts w:ascii="Arial" w:eastAsia="Times New Roman" w:hAnsi="Arial" w:cs="Arial"/>
          <w:b/>
          <w:vertAlign w:val="superscript"/>
        </w:rPr>
        <w:t>1</w:t>
      </w:r>
    </w:p>
    <w:p w14:paraId="76DD8FE1" w14:textId="01DD9052" w:rsidR="00792EAA" w:rsidRDefault="005A1363" w:rsidP="00792EAA">
      <w:pPr>
        <w:jc w:val="center"/>
        <w:rPr>
          <w:rFonts w:ascii="Arial" w:hAnsi="Arial" w:cs="Arial"/>
        </w:rPr>
      </w:pPr>
      <w:r>
        <w:rPr>
          <w:rFonts w:ascii="Arial" w:hAnsi="Arial" w:cs="Arial"/>
        </w:rPr>
        <w:t>1</w:t>
      </w:r>
      <w:r w:rsidR="00A72F2C">
        <w:rPr>
          <w:rFonts w:ascii="Arial" w:hAnsi="Arial" w:cs="Arial"/>
        </w:rPr>
        <w:t xml:space="preserve">. </w:t>
      </w:r>
      <w:r w:rsidR="00EC5D08">
        <w:rPr>
          <w:rFonts w:ascii="Arial" w:hAnsi="Arial" w:cs="Arial"/>
        </w:rPr>
        <w:t>School of Earth, Atmosphere &amp; Environment</w:t>
      </w:r>
      <w:r w:rsidR="00792EAA" w:rsidRPr="0095441B">
        <w:rPr>
          <w:rFonts w:ascii="Arial" w:hAnsi="Arial" w:cs="Arial"/>
        </w:rPr>
        <w:t>, M</w:t>
      </w:r>
      <w:r w:rsidR="00EC5D08">
        <w:rPr>
          <w:rFonts w:ascii="Arial" w:hAnsi="Arial" w:cs="Arial"/>
        </w:rPr>
        <w:t>onash</w:t>
      </w:r>
      <w:r w:rsidR="00792EAA" w:rsidRPr="0095441B">
        <w:rPr>
          <w:rFonts w:ascii="Arial" w:hAnsi="Arial" w:cs="Arial"/>
        </w:rPr>
        <w:t xml:space="preserve"> University</w:t>
      </w:r>
    </w:p>
    <w:p w14:paraId="74E7F038" w14:textId="2BF63BF5" w:rsidR="005A1363" w:rsidRPr="0095441B" w:rsidRDefault="00A72F2C" w:rsidP="00792EAA">
      <w:pPr>
        <w:jc w:val="center"/>
        <w:rPr>
          <w:rFonts w:ascii="Arial" w:hAnsi="Arial" w:cs="Arial"/>
        </w:rPr>
      </w:pPr>
      <w:r>
        <w:rPr>
          <w:rFonts w:ascii="Arial" w:hAnsi="Arial" w:cs="Arial"/>
        </w:rPr>
        <w:t xml:space="preserve">2. </w:t>
      </w:r>
      <w:r w:rsidR="005A1363">
        <w:rPr>
          <w:rFonts w:ascii="Arial" w:hAnsi="Arial" w:cs="Arial"/>
        </w:rPr>
        <w:t>School of Earth Sciences</w:t>
      </w:r>
      <w:r w:rsidR="005A1363" w:rsidRPr="0095441B">
        <w:rPr>
          <w:rFonts w:ascii="Arial" w:hAnsi="Arial" w:cs="Arial"/>
        </w:rPr>
        <w:t>, University</w:t>
      </w:r>
      <w:r>
        <w:rPr>
          <w:rFonts w:ascii="Arial" w:hAnsi="Arial" w:cs="Arial"/>
        </w:rPr>
        <w:t xml:space="preserve"> of</w:t>
      </w:r>
      <w:r w:rsidRPr="00A72F2C">
        <w:rPr>
          <w:rFonts w:ascii="Arial" w:hAnsi="Arial" w:cs="Arial"/>
        </w:rPr>
        <w:t xml:space="preserve"> </w:t>
      </w:r>
      <w:r>
        <w:rPr>
          <w:rFonts w:ascii="Arial" w:hAnsi="Arial" w:cs="Arial"/>
        </w:rPr>
        <w:t>Melbourne</w:t>
      </w:r>
    </w:p>
    <w:p w14:paraId="2CE5B1E9" w14:textId="77777777" w:rsidR="00792EAA" w:rsidRPr="0095441B" w:rsidRDefault="00792EAA" w:rsidP="00792EAA">
      <w:pPr>
        <w:rPr>
          <w:rFonts w:ascii="Arial" w:hAnsi="Arial" w:cs="Arial"/>
        </w:rPr>
      </w:pPr>
    </w:p>
    <w:p w14:paraId="02E70533" w14:textId="77777777" w:rsidR="00792EAA" w:rsidRDefault="00792EAA" w:rsidP="00792EAA">
      <w:pPr>
        <w:rPr>
          <w:rFonts w:ascii="Arial" w:hAnsi="Arial" w:cs="Arial"/>
        </w:rPr>
      </w:pPr>
      <w:r w:rsidRPr="0095441B">
        <w:rPr>
          <w:rFonts w:ascii="Arial" w:hAnsi="Arial" w:cs="Arial"/>
          <w:b/>
        </w:rPr>
        <w:t xml:space="preserve">Key Words: </w:t>
      </w:r>
      <w:r w:rsidR="00614ABE">
        <w:rPr>
          <w:rFonts w:ascii="Arial" w:hAnsi="Arial" w:cs="Arial"/>
        </w:rPr>
        <w:t>orogenic gold</w:t>
      </w:r>
      <w:r w:rsidRPr="0095441B">
        <w:rPr>
          <w:rFonts w:ascii="Arial" w:hAnsi="Arial" w:cs="Arial"/>
        </w:rPr>
        <w:t xml:space="preserve">, </w:t>
      </w:r>
      <w:r w:rsidR="002C7911">
        <w:rPr>
          <w:rFonts w:ascii="Arial" w:hAnsi="Arial" w:cs="Arial"/>
        </w:rPr>
        <w:t>V</w:t>
      </w:r>
      <w:r w:rsidR="00614ABE">
        <w:rPr>
          <w:rFonts w:ascii="Arial" w:hAnsi="Arial" w:cs="Arial"/>
        </w:rPr>
        <w:t>ictoria</w:t>
      </w:r>
      <w:r w:rsidRPr="0095441B">
        <w:rPr>
          <w:rFonts w:ascii="Arial" w:hAnsi="Arial" w:cs="Arial"/>
        </w:rPr>
        <w:t xml:space="preserve">, </w:t>
      </w:r>
      <w:r w:rsidR="00614ABE">
        <w:rPr>
          <w:rFonts w:ascii="Arial" w:hAnsi="Arial" w:cs="Arial"/>
        </w:rPr>
        <w:t>sediment-hosted gold</w:t>
      </w:r>
      <w:r w:rsidRPr="0095441B">
        <w:rPr>
          <w:rFonts w:ascii="Arial" w:hAnsi="Arial" w:cs="Arial"/>
        </w:rPr>
        <w:t xml:space="preserve">, </w:t>
      </w:r>
      <w:r w:rsidR="002C7911">
        <w:rPr>
          <w:rFonts w:ascii="Arial" w:hAnsi="Arial" w:cs="Arial"/>
        </w:rPr>
        <w:t>silver isotopes</w:t>
      </w:r>
      <w:r w:rsidRPr="0095441B">
        <w:rPr>
          <w:rFonts w:ascii="Arial" w:hAnsi="Arial" w:cs="Arial"/>
        </w:rPr>
        <w:t xml:space="preserve">, </w:t>
      </w:r>
      <w:r w:rsidR="002C7911">
        <w:rPr>
          <w:rFonts w:ascii="Arial" w:hAnsi="Arial" w:cs="Arial"/>
        </w:rPr>
        <w:t>ore genesis</w:t>
      </w:r>
    </w:p>
    <w:p w14:paraId="73BF28ED" w14:textId="77777777" w:rsidR="002C7911" w:rsidRPr="0095441B" w:rsidRDefault="002C7911" w:rsidP="00792EAA">
      <w:pPr>
        <w:rPr>
          <w:rFonts w:ascii="Arial" w:hAnsi="Arial" w:cs="Arial"/>
        </w:rPr>
      </w:pPr>
    </w:p>
    <w:p w14:paraId="0791FD2C" w14:textId="77777777" w:rsidR="00792EAA" w:rsidRPr="0095441B" w:rsidRDefault="00792EAA" w:rsidP="00792EAA">
      <w:pPr>
        <w:rPr>
          <w:rFonts w:ascii="Arial" w:hAnsi="Arial" w:cs="Arial"/>
          <w:b/>
        </w:rPr>
      </w:pPr>
      <w:r w:rsidRPr="0095441B">
        <w:rPr>
          <w:rFonts w:ascii="Arial" w:hAnsi="Arial" w:cs="Arial"/>
          <w:b/>
        </w:rPr>
        <w:t xml:space="preserve">INTRODUCTION </w:t>
      </w:r>
    </w:p>
    <w:p w14:paraId="06AA28C6" w14:textId="62C29F03" w:rsidR="00362830" w:rsidRDefault="00362830" w:rsidP="007164BD">
      <w:pPr>
        <w:pStyle w:val="BodyParagraph"/>
        <w:autoSpaceDE w:val="0"/>
        <w:autoSpaceDN w:val="0"/>
        <w:adjustRightInd w:val="0"/>
        <w:ind w:firstLine="284"/>
        <w:jc w:val="both"/>
        <w:rPr>
          <w:rFonts w:ascii="Arial" w:hAnsi="Arial" w:cs="Arial"/>
          <w:sz w:val="22"/>
          <w:szCs w:val="22"/>
        </w:rPr>
      </w:pPr>
      <w:r w:rsidRPr="00362830">
        <w:rPr>
          <w:rFonts w:ascii="Arial" w:hAnsi="Arial" w:cs="Arial"/>
          <w:sz w:val="22"/>
          <w:szCs w:val="22"/>
        </w:rPr>
        <w:t>Gold is a key strategic commodity for Australia; we are the world’s 2</w:t>
      </w:r>
      <w:r w:rsidRPr="00362830">
        <w:rPr>
          <w:rFonts w:ascii="Arial" w:hAnsi="Arial" w:cs="Arial"/>
          <w:sz w:val="22"/>
          <w:szCs w:val="22"/>
          <w:vertAlign w:val="superscript"/>
        </w:rPr>
        <w:t>nd</w:t>
      </w:r>
      <w:r w:rsidRPr="00362830">
        <w:rPr>
          <w:rFonts w:ascii="Arial" w:hAnsi="Arial" w:cs="Arial"/>
          <w:sz w:val="22"/>
          <w:szCs w:val="22"/>
        </w:rPr>
        <w:t xml:space="preserve"> largest gold producer, and we survived the Global Financial Crisis better than any other developed nation because we have a strong resources industry with ties to China. Orogenic gold deposits have contributed over 75% of the gold recovered globally through history </w:t>
      </w:r>
      <w:r w:rsidRPr="00362830">
        <w:rPr>
          <w:rFonts w:ascii="Arial" w:hAnsi="Arial" w:cs="Arial"/>
          <w:noProof/>
          <w:sz w:val="22"/>
          <w:szCs w:val="22"/>
        </w:rPr>
        <w:t xml:space="preserve">(when placers are included; Phillips &amp; Powell </w:t>
      </w:r>
      <w:r w:rsidR="00B9675E" w:rsidRPr="00B9675E">
        <w:rPr>
          <w:rFonts w:ascii="Arial" w:hAnsi="Arial" w:cs="Arial"/>
          <w:noProof/>
          <w:sz w:val="22"/>
          <w:szCs w:val="22"/>
        </w:rPr>
        <w:t>2015</w:t>
      </w:r>
      <w:r w:rsidRPr="00362830">
        <w:rPr>
          <w:rFonts w:ascii="Arial" w:hAnsi="Arial" w:cs="Arial"/>
          <w:noProof/>
          <w:sz w:val="22"/>
          <w:szCs w:val="22"/>
        </w:rPr>
        <w:t>)</w:t>
      </w:r>
      <w:r w:rsidRPr="00362830">
        <w:rPr>
          <w:rFonts w:ascii="Arial" w:hAnsi="Arial" w:cs="Arial"/>
          <w:sz w:val="22"/>
          <w:szCs w:val="22"/>
        </w:rPr>
        <w:t xml:space="preserve">, and Victoria contains one of the richest orogenic gold regions ever discovered. Victoria therefore represents an important piece in the puzzle of understanding this deposit type. </w:t>
      </w:r>
    </w:p>
    <w:p w14:paraId="48EAF8B7" w14:textId="77777777" w:rsidR="007458A1" w:rsidRPr="00362830" w:rsidRDefault="007458A1" w:rsidP="00362830">
      <w:pPr>
        <w:pStyle w:val="BodyParagraph"/>
        <w:autoSpaceDE w:val="0"/>
        <w:autoSpaceDN w:val="0"/>
        <w:adjustRightInd w:val="0"/>
        <w:ind w:firstLine="0"/>
        <w:jc w:val="both"/>
        <w:rPr>
          <w:rFonts w:ascii="Arial" w:hAnsi="Arial" w:cs="Arial"/>
          <w:sz w:val="22"/>
          <w:szCs w:val="22"/>
        </w:rPr>
      </w:pPr>
    </w:p>
    <w:p w14:paraId="79545493" w14:textId="77777777" w:rsidR="00362830" w:rsidRDefault="00362830" w:rsidP="00362830">
      <w:pPr>
        <w:pStyle w:val="BodyParagraph"/>
        <w:autoSpaceDE w:val="0"/>
        <w:autoSpaceDN w:val="0"/>
        <w:adjustRightInd w:val="0"/>
        <w:spacing w:line="280" w:lineRule="exact"/>
        <w:ind w:firstLine="284"/>
        <w:jc w:val="both"/>
        <w:rPr>
          <w:rFonts w:ascii="Arial" w:hAnsi="Arial" w:cs="Arial"/>
          <w:sz w:val="22"/>
          <w:szCs w:val="22"/>
        </w:rPr>
      </w:pPr>
      <w:r w:rsidRPr="00362830">
        <w:rPr>
          <w:rFonts w:ascii="Arial" w:hAnsi="Arial" w:cs="Arial"/>
          <w:sz w:val="22"/>
          <w:szCs w:val="22"/>
        </w:rPr>
        <w:t xml:space="preserve">Orogenic gold deposits mainly form in metamorphic rocks in the mid- to shallow crust (5–15 km depth), at or above the brittle-ductile transition, in compressional settings that facilitate transfer of hot gold-bearing fluids from deeper levels </w:t>
      </w:r>
      <w:r w:rsidRPr="00362830">
        <w:rPr>
          <w:rFonts w:ascii="Arial" w:hAnsi="Arial" w:cs="Arial"/>
          <w:noProof/>
          <w:sz w:val="22"/>
          <w:szCs w:val="22"/>
        </w:rPr>
        <w:t>(Goldfarb et al. 2005)</w:t>
      </w:r>
      <w:r w:rsidRPr="00362830">
        <w:rPr>
          <w:rFonts w:ascii="Arial" w:hAnsi="Arial" w:cs="Arial"/>
          <w:sz w:val="22"/>
          <w:szCs w:val="22"/>
        </w:rPr>
        <w:t xml:space="preserve">. The term “orogenic” comes from the envisaged accretionary tectonic setting for these deposits </w:t>
      </w:r>
      <w:r w:rsidRPr="00362830">
        <w:rPr>
          <w:rFonts w:ascii="Arial" w:hAnsi="Arial" w:cs="Arial"/>
          <w:noProof/>
          <w:sz w:val="22"/>
          <w:szCs w:val="22"/>
        </w:rPr>
        <w:t>(Groves et al. 1998)</w:t>
      </w:r>
      <w:r w:rsidRPr="00362830">
        <w:rPr>
          <w:rFonts w:ascii="Arial" w:hAnsi="Arial" w:cs="Arial"/>
          <w:sz w:val="22"/>
          <w:szCs w:val="22"/>
        </w:rPr>
        <w:t xml:space="preserve">. A key aspect of this setting is that earthquakes and aftershocks control transfer of weakly oxidised, low-salinity gold-bearing fluids to the sites of ore accumulation </w:t>
      </w:r>
      <w:r w:rsidRPr="00362830">
        <w:rPr>
          <w:rFonts w:ascii="Arial" w:hAnsi="Arial" w:cs="Arial"/>
          <w:noProof/>
          <w:sz w:val="22"/>
          <w:szCs w:val="22"/>
        </w:rPr>
        <w:t>(e.g. Micklethwaite et al. 2010).</w:t>
      </w:r>
      <w:r w:rsidRPr="00362830">
        <w:rPr>
          <w:rFonts w:ascii="Arial" w:hAnsi="Arial" w:cs="Arial"/>
          <w:sz w:val="22"/>
          <w:szCs w:val="22"/>
        </w:rPr>
        <w:t xml:space="preserve"> This concept implies that fluids are able to rapidly traverse large thicknesses of crust, but the consequences have not been properly investigated from a geochemical or thermodynamic perspective. This rapid rise takes the fluids out of equilibrium with their surroundings, promoting destabilisation of the gold-carrying hydrosulfide complexes. However, the chemical cause of gold precipitation is highly debated, and mechanisms such as fluid-rock reaction </w:t>
      </w:r>
      <w:r w:rsidRPr="00362830">
        <w:rPr>
          <w:rFonts w:ascii="Arial" w:hAnsi="Arial" w:cs="Arial"/>
          <w:noProof/>
          <w:sz w:val="22"/>
          <w:szCs w:val="22"/>
        </w:rPr>
        <w:t>(Evans et al. 2006)</w:t>
      </w:r>
      <w:r w:rsidRPr="00362830">
        <w:rPr>
          <w:rFonts w:ascii="Arial" w:hAnsi="Arial" w:cs="Arial"/>
          <w:sz w:val="22"/>
          <w:szCs w:val="22"/>
        </w:rPr>
        <w:t xml:space="preserve">, phase separation </w:t>
      </w:r>
      <w:r w:rsidRPr="00362830">
        <w:rPr>
          <w:rFonts w:ascii="Arial" w:hAnsi="Arial" w:cs="Arial"/>
          <w:noProof/>
          <w:sz w:val="22"/>
          <w:szCs w:val="22"/>
        </w:rPr>
        <w:t>(Weatherley &amp; Henley 2013)</w:t>
      </w:r>
      <w:r w:rsidRPr="00362830">
        <w:rPr>
          <w:rFonts w:ascii="Arial" w:hAnsi="Arial" w:cs="Arial"/>
          <w:sz w:val="22"/>
          <w:szCs w:val="22"/>
        </w:rPr>
        <w:t xml:space="preserve">, fluid mixing </w:t>
      </w:r>
      <w:r w:rsidRPr="00362830">
        <w:rPr>
          <w:rFonts w:ascii="Arial" w:hAnsi="Arial" w:cs="Arial"/>
          <w:noProof/>
          <w:sz w:val="22"/>
          <w:szCs w:val="22"/>
        </w:rPr>
        <w:t>(Bateman &amp; Hagemann 2004)</w:t>
      </w:r>
      <w:r w:rsidRPr="00362830">
        <w:rPr>
          <w:rFonts w:ascii="Arial" w:hAnsi="Arial" w:cs="Arial"/>
          <w:sz w:val="22"/>
          <w:szCs w:val="22"/>
        </w:rPr>
        <w:t xml:space="preserve">, and chemisorption onto the surfaces of pyrite and arsenopyrite (e.g. </w:t>
      </w:r>
      <w:r w:rsidRPr="00362830">
        <w:rPr>
          <w:rFonts w:ascii="Arial" w:hAnsi="Arial" w:cs="Arial"/>
          <w:noProof/>
          <w:sz w:val="22"/>
          <w:szCs w:val="22"/>
        </w:rPr>
        <w:t>Möller &amp; Kersten 1994)</w:t>
      </w:r>
      <w:r w:rsidRPr="00362830">
        <w:rPr>
          <w:rFonts w:ascii="Arial" w:hAnsi="Arial" w:cs="Arial"/>
          <w:sz w:val="22"/>
          <w:szCs w:val="22"/>
        </w:rPr>
        <w:t xml:space="preserve"> have been proposed. </w:t>
      </w:r>
    </w:p>
    <w:p w14:paraId="333D9246" w14:textId="77777777" w:rsidR="007458A1" w:rsidRPr="00362830" w:rsidRDefault="007458A1" w:rsidP="00362830">
      <w:pPr>
        <w:pStyle w:val="BodyParagraph"/>
        <w:autoSpaceDE w:val="0"/>
        <w:autoSpaceDN w:val="0"/>
        <w:adjustRightInd w:val="0"/>
        <w:spacing w:line="280" w:lineRule="exact"/>
        <w:ind w:firstLine="284"/>
        <w:jc w:val="both"/>
        <w:rPr>
          <w:rFonts w:ascii="Arial" w:hAnsi="Arial" w:cs="Arial"/>
          <w:sz w:val="22"/>
          <w:szCs w:val="22"/>
        </w:rPr>
      </w:pPr>
    </w:p>
    <w:p w14:paraId="5C215F78" w14:textId="6897A14D" w:rsidR="00732C8F" w:rsidRDefault="00362830" w:rsidP="00732C8F">
      <w:pPr>
        <w:pStyle w:val="BodyParagraph"/>
        <w:autoSpaceDE w:val="0"/>
        <w:autoSpaceDN w:val="0"/>
        <w:adjustRightInd w:val="0"/>
        <w:ind w:firstLine="284"/>
        <w:jc w:val="both"/>
        <w:rPr>
          <w:rFonts w:ascii="Arial" w:hAnsi="Arial" w:cs="Arial"/>
          <w:sz w:val="22"/>
          <w:szCs w:val="22"/>
        </w:rPr>
      </w:pPr>
      <w:r w:rsidRPr="00362830">
        <w:rPr>
          <w:rFonts w:ascii="Arial" w:hAnsi="Arial" w:cs="Arial"/>
          <w:sz w:val="22"/>
          <w:szCs w:val="22"/>
        </w:rPr>
        <w:t xml:space="preserve">Although the question of the cause of gold deposition is approachable because we sample the rocks where precipitation occurred, there remains a remarkable disconnect between our understanding of fluid flow and that of the geochemistry controlling metal precipitation. Researchers focusing on structural controls tend to invoke pressure and temperature change as the dominant control on metal localisation </w:t>
      </w:r>
      <w:r w:rsidRPr="00362830">
        <w:rPr>
          <w:rFonts w:ascii="Arial" w:hAnsi="Arial" w:cs="Arial"/>
          <w:noProof/>
          <w:sz w:val="22"/>
          <w:szCs w:val="22"/>
        </w:rPr>
        <w:t>(Weatherley &amp; Henley 2013; Bateman &amp; Hagemann 2004)</w:t>
      </w:r>
      <w:r w:rsidRPr="00362830">
        <w:rPr>
          <w:rFonts w:ascii="Arial" w:hAnsi="Arial" w:cs="Arial"/>
          <w:sz w:val="22"/>
          <w:szCs w:val="22"/>
        </w:rPr>
        <w:t xml:space="preserve">, whereas geochemists tend to focus on local scale changes in fluid chemistry driven by interaction between fluids and rocks </w:t>
      </w:r>
      <w:r w:rsidRPr="00362830">
        <w:rPr>
          <w:rFonts w:ascii="Arial" w:hAnsi="Arial" w:cs="Arial"/>
          <w:noProof/>
          <w:sz w:val="22"/>
          <w:szCs w:val="22"/>
        </w:rPr>
        <w:t>(Evans et al. 2006; Möller &amp; Kersten 1994)</w:t>
      </w:r>
      <w:r w:rsidRPr="00362830">
        <w:rPr>
          <w:rFonts w:ascii="Arial" w:hAnsi="Arial" w:cs="Arial"/>
          <w:sz w:val="22"/>
          <w:szCs w:val="22"/>
        </w:rPr>
        <w:t xml:space="preserve">. </w:t>
      </w:r>
      <w:r w:rsidRPr="0052251D">
        <w:rPr>
          <w:rFonts w:ascii="Arial" w:hAnsi="Arial" w:cs="Arial"/>
          <w:sz w:val="22"/>
          <w:szCs w:val="22"/>
        </w:rPr>
        <w:t xml:space="preserve">To our knowledge, no research group has ever examined how the scale of fluid migration influences the chemistry of the fluid, with the goal of explaining the observed mineralogical controls on metal deposition. </w:t>
      </w:r>
      <w:r w:rsidRPr="00362830">
        <w:rPr>
          <w:rFonts w:ascii="Arial" w:hAnsi="Arial" w:cs="Arial"/>
          <w:sz w:val="22"/>
          <w:szCs w:val="22"/>
        </w:rPr>
        <w:t>It is important to close this first-order gap in understanding because it occurs exactly at the scale of mineral exploration – explorers want to know where metal is concentrated within a known structural system</w:t>
      </w:r>
      <w:r w:rsidR="003F697C">
        <w:rPr>
          <w:rFonts w:ascii="Arial" w:hAnsi="Arial" w:cs="Arial"/>
          <w:sz w:val="22"/>
          <w:szCs w:val="22"/>
        </w:rPr>
        <w:t>;</w:t>
      </w:r>
      <w:r w:rsidRPr="00362830">
        <w:rPr>
          <w:rFonts w:ascii="Arial" w:hAnsi="Arial" w:cs="Arial"/>
          <w:sz w:val="22"/>
          <w:szCs w:val="22"/>
        </w:rPr>
        <w:t xml:space="preserve"> the structure alone does not explain this, and nor does geochemistry.</w:t>
      </w:r>
    </w:p>
    <w:p w14:paraId="075868D9" w14:textId="77777777" w:rsidR="00732C8F" w:rsidRDefault="00732C8F" w:rsidP="00732C8F">
      <w:pPr>
        <w:pStyle w:val="BodyParagraph"/>
        <w:autoSpaceDE w:val="0"/>
        <w:autoSpaceDN w:val="0"/>
        <w:adjustRightInd w:val="0"/>
        <w:ind w:firstLine="284"/>
        <w:jc w:val="both"/>
        <w:rPr>
          <w:rFonts w:ascii="Arial" w:hAnsi="Arial" w:cs="Arial"/>
          <w:sz w:val="22"/>
          <w:szCs w:val="22"/>
        </w:rPr>
      </w:pPr>
    </w:p>
    <w:p w14:paraId="65BAEFAC" w14:textId="29FC1CEB" w:rsidR="00792EAA" w:rsidRDefault="00362830" w:rsidP="00732C8F">
      <w:pPr>
        <w:pStyle w:val="BodyParagraph"/>
        <w:autoSpaceDE w:val="0"/>
        <w:autoSpaceDN w:val="0"/>
        <w:adjustRightInd w:val="0"/>
        <w:ind w:firstLine="284"/>
        <w:jc w:val="both"/>
        <w:rPr>
          <w:rFonts w:ascii="Arial" w:hAnsi="Arial" w:cs="Arial"/>
          <w:sz w:val="22"/>
          <w:szCs w:val="22"/>
        </w:rPr>
      </w:pPr>
      <w:r w:rsidRPr="00732C8F">
        <w:rPr>
          <w:rFonts w:ascii="Arial" w:hAnsi="Arial" w:cs="Arial"/>
          <w:sz w:val="22"/>
          <w:szCs w:val="22"/>
        </w:rPr>
        <w:lastRenderedPageBreak/>
        <w:t xml:space="preserve">To approach this problem we need to examine a natural system where a range of significant gold deposits are exposed at different crustal levels in a relatively simple structural setting. The best natural system in Australia for this is the Victorian </w:t>
      </w:r>
      <w:r w:rsidR="003F697C">
        <w:rPr>
          <w:rFonts w:ascii="Arial" w:hAnsi="Arial" w:cs="Arial"/>
          <w:sz w:val="22"/>
          <w:szCs w:val="22"/>
        </w:rPr>
        <w:t>G</w:t>
      </w:r>
      <w:r w:rsidRPr="00732C8F">
        <w:rPr>
          <w:rFonts w:ascii="Arial" w:hAnsi="Arial" w:cs="Arial"/>
          <w:sz w:val="22"/>
          <w:szCs w:val="22"/>
        </w:rPr>
        <w:t>oldfields because there are significant variations in mineralisation style exposed at different crustal levels</w:t>
      </w:r>
      <w:r w:rsidR="00CF59F9">
        <w:rPr>
          <w:rFonts w:ascii="Arial" w:hAnsi="Arial" w:cs="Arial"/>
          <w:sz w:val="22"/>
          <w:szCs w:val="22"/>
        </w:rPr>
        <w:t xml:space="preserve">, most </w:t>
      </w:r>
      <w:r w:rsidR="00032F56">
        <w:rPr>
          <w:rFonts w:ascii="Arial" w:hAnsi="Arial" w:cs="Arial"/>
          <w:sz w:val="22"/>
          <w:szCs w:val="22"/>
        </w:rPr>
        <w:t>deposits</w:t>
      </w:r>
      <w:r w:rsidR="00CF59F9">
        <w:rPr>
          <w:rFonts w:ascii="Arial" w:hAnsi="Arial" w:cs="Arial"/>
          <w:sz w:val="22"/>
          <w:szCs w:val="22"/>
        </w:rPr>
        <w:t xml:space="preserve"> have </w:t>
      </w:r>
      <w:r w:rsidR="00032F56">
        <w:rPr>
          <w:rFonts w:ascii="Arial" w:hAnsi="Arial" w:cs="Arial"/>
          <w:sz w:val="22"/>
          <w:szCs w:val="22"/>
        </w:rPr>
        <w:t>simple structural histories,</w:t>
      </w:r>
      <w:r w:rsidR="00CF59F9">
        <w:rPr>
          <w:rFonts w:ascii="Arial" w:hAnsi="Arial" w:cs="Arial"/>
          <w:sz w:val="22"/>
          <w:szCs w:val="22"/>
        </w:rPr>
        <w:t xml:space="preserve"> and there is no debate as to whether fluids are igneous or metamorphic; they are clearly metamorphic</w:t>
      </w:r>
      <w:r w:rsidR="001F62C2">
        <w:rPr>
          <w:rFonts w:ascii="Arial" w:hAnsi="Arial" w:cs="Arial"/>
          <w:sz w:val="22"/>
          <w:szCs w:val="22"/>
        </w:rPr>
        <w:t xml:space="preserve"> because there are no intrusions of comparable age (Phillips et al., 2012)</w:t>
      </w:r>
      <w:r w:rsidRPr="00732C8F">
        <w:rPr>
          <w:rFonts w:ascii="Arial" w:hAnsi="Arial" w:cs="Arial"/>
          <w:sz w:val="22"/>
          <w:szCs w:val="22"/>
        </w:rPr>
        <w:t xml:space="preserve">. By </w:t>
      </w:r>
      <w:r w:rsidR="00C974CC">
        <w:rPr>
          <w:rFonts w:ascii="Arial" w:hAnsi="Arial" w:cs="Arial"/>
          <w:sz w:val="22"/>
          <w:szCs w:val="22"/>
        </w:rPr>
        <w:t>using the Victorian goldfields as a type example</w:t>
      </w:r>
      <w:r w:rsidR="000403E2">
        <w:rPr>
          <w:rFonts w:ascii="Arial" w:hAnsi="Arial" w:cs="Arial"/>
          <w:sz w:val="22"/>
          <w:szCs w:val="22"/>
        </w:rPr>
        <w:t>,</w:t>
      </w:r>
      <w:r w:rsidRPr="00732C8F">
        <w:rPr>
          <w:rFonts w:ascii="Arial" w:hAnsi="Arial" w:cs="Arial"/>
          <w:sz w:val="22"/>
          <w:szCs w:val="22"/>
        </w:rPr>
        <w:t xml:space="preserve"> we </w:t>
      </w:r>
      <w:r w:rsidR="000403E2">
        <w:rPr>
          <w:rFonts w:ascii="Arial" w:hAnsi="Arial" w:cs="Arial"/>
          <w:sz w:val="22"/>
          <w:szCs w:val="22"/>
        </w:rPr>
        <w:t>hope</w:t>
      </w:r>
      <w:r w:rsidRPr="00732C8F">
        <w:rPr>
          <w:rFonts w:ascii="Arial" w:hAnsi="Arial" w:cs="Arial"/>
          <w:sz w:val="22"/>
          <w:szCs w:val="22"/>
        </w:rPr>
        <w:t xml:space="preserve"> to develop new insights into gold deposit formation </w:t>
      </w:r>
      <w:r w:rsidR="006B6606">
        <w:rPr>
          <w:rFonts w:ascii="Arial" w:hAnsi="Arial" w:cs="Arial"/>
          <w:sz w:val="22"/>
          <w:szCs w:val="22"/>
        </w:rPr>
        <w:t xml:space="preserve">in slate belts </w:t>
      </w:r>
      <w:r w:rsidR="000403E2">
        <w:rPr>
          <w:rFonts w:ascii="Arial" w:hAnsi="Arial" w:cs="Arial"/>
          <w:sz w:val="22"/>
          <w:szCs w:val="22"/>
        </w:rPr>
        <w:t>globally</w:t>
      </w:r>
      <w:r w:rsidRPr="00732C8F">
        <w:rPr>
          <w:rFonts w:ascii="Arial" w:hAnsi="Arial" w:cs="Arial"/>
          <w:sz w:val="22"/>
          <w:szCs w:val="22"/>
        </w:rPr>
        <w:t>.</w:t>
      </w:r>
      <w:r w:rsidR="00032F56">
        <w:rPr>
          <w:rFonts w:ascii="Arial" w:hAnsi="Arial" w:cs="Arial"/>
          <w:sz w:val="22"/>
          <w:szCs w:val="22"/>
        </w:rPr>
        <w:t xml:space="preserve"> </w:t>
      </w:r>
      <w:r w:rsidR="00CA62B1">
        <w:rPr>
          <w:rFonts w:ascii="Arial" w:hAnsi="Arial" w:cs="Arial"/>
          <w:sz w:val="22"/>
          <w:szCs w:val="22"/>
        </w:rPr>
        <w:t xml:space="preserve">Our team is currently undertaking an ARC Linkage project supported by the Geological Survey of Victoria and Kirkland Lake Gold Ltd, to </w:t>
      </w:r>
      <w:r w:rsidR="00A1773E">
        <w:rPr>
          <w:rFonts w:ascii="Arial" w:hAnsi="Arial" w:cs="Arial"/>
          <w:sz w:val="22"/>
          <w:szCs w:val="22"/>
        </w:rPr>
        <w:t>improve the understanding of gold deposit genesis across a range of scales</w:t>
      </w:r>
      <w:r w:rsidR="006B6606">
        <w:rPr>
          <w:rFonts w:ascii="Arial" w:hAnsi="Arial" w:cs="Arial"/>
          <w:sz w:val="22"/>
          <w:szCs w:val="22"/>
        </w:rPr>
        <w:t xml:space="preserve"> in Victoria, with the aim of improving mineral exploration success. </w:t>
      </w:r>
      <w:r w:rsidR="00490AD5">
        <w:rPr>
          <w:rFonts w:ascii="Arial" w:hAnsi="Arial" w:cs="Arial"/>
          <w:sz w:val="22"/>
          <w:szCs w:val="22"/>
        </w:rPr>
        <w:t xml:space="preserve">This paper reports on </w:t>
      </w:r>
      <w:r w:rsidR="00033432">
        <w:rPr>
          <w:rFonts w:ascii="Arial" w:hAnsi="Arial" w:cs="Arial"/>
          <w:sz w:val="22"/>
          <w:szCs w:val="22"/>
        </w:rPr>
        <w:t xml:space="preserve">part of our work to date, </w:t>
      </w:r>
      <w:r w:rsidR="00244461">
        <w:rPr>
          <w:rFonts w:ascii="Arial" w:hAnsi="Arial" w:cs="Arial"/>
          <w:sz w:val="22"/>
          <w:szCs w:val="22"/>
        </w:rPr>
        <w:t xml:space="preserve">focusing on new silver isotope data for a range of deposits across Victoria, </w:t>
      </w:r>
      <w:r w:rsidR="000F77EB">
        <w:rPr>
          <w:rFonts w:ascii="Arial" w:hAnsi="Arial" w:cs="Arial"/>
          <w:sz w:val="22"/>
          <w:szCs w:val="22"/>
        </w:rPr>
        <w:t>which informs the</w:t>
      </w:r>
      <w:r w:rsidR="00033432">
        <w:rPr>
          <w:rFonts w:ascii="Arial" w:hAnsi="Arial" w:cs="Arial"/>
          <w:sz w:val="22"/>
          <w:szCs w:val="22"/>
        </w:rPr>
        <w:t xml:space="preserve"> larger scale view of gold deposit genesis across the Victorian Goldfields.</w:t>
      </w:r>
    </w:p>
    <w:p w14:paraId="4F898515" w14:textId="77777777" w:rsidR="00732C8F" w:rsidRPr="00732C8F" w:rsidRDefault="00732C8F" w:rsidP="00732C8F">
      <w:pPr>
        <w:pStyle w:val="BodyParagraph"/>
        <w:autoSpaceDE w:val="0"/>
        <w:autoSpaceDN w:val="0"/>
        <w:adjustRightInd w:val="0"/>
        <w:ind w:firstLine="284"/>
        <w:jc w:val="both"/>
        <w:rPr>
          <w:rFonts w:ascii="Arial" w:hAnsi="Arial" w:cs="Arial"/>
          <w:sz w:val="22"/>
          <w:szCs w:val="22"/>
        </w:rPr>
      </w:pPr>
    </w:p>
    <w:p w14:paraId="69C34A2C" w14:textId="77777777" w:rsidR="00792EAA" w:rsidRPr="0095441B" w:rsidRDefault="00FB40D4" w:rsidP="00792EAA">
      <w:pPr>
        <w:rPr>
          <w:rFonts w:ascii="Arial" w:hAnsi="Arial" w:cs="Arial"/>
          <w:b/>
        </w:rPr>
      </w:pPr>
      <w:r>
        <w:rPr>
          <w:rFonts w:ascii="Arial" w:hAnsi="Arial" w:cs="Arial"/>
          <w:b/>
        </w:rPr>
        <w:t xml:space="preserve">SILVER ISOTOPES AS A TOOL FOR INVESTIGATING REGIONAL </w:t>
      </w:r>
      <w:r w:rsidR="002C6FDC">
        <w:rPr>
          <w:rFonts w:ascii="Arial" w:hAnsi="Arial" w:cs="Arial"/>
          <w:b/>
        </w:rPr>
        <w:t>GOLD SYSTEMS</w:t>
      </w:r>
      <w:r w:rsidR="00792EAA" w:rsidRPr="0095441B">
        <w:rPr>
          <w:rFonts w:ascii="Arial" w:hAnsi="Arial" w:cs="Arial"/>
          <w:b/>
        </w:rPr>
        <w:t xml:space="preserve"> </w:t>
      </w:r>
    </w:p>
    <w:p w14:paraId="04016822" w14:textId="3EA4152F" w:rsidR="0012555C" w:rsidRPr="0012555C" w:rsidRDefault="00A06CFC" w:rsidP="0012555C">
      <w:pPr>
        <w:pStyle w:val="BodyParagraph"/>
        <w:autoSpaceDE w:val="0"/>
        <w:autoSpaceDN w:val="0"/>
        <w:adjustRightInd w:val="0"/>
        <w:ind w:firstLine="284"/>
        <w:jc w:val="both"/>
        <w:rPr>
          <w:rFonts w:ascii="Arial" w:hAnsi="Arial" w:cs="Arial"/>
          <w:sz w:val="22"/>
          <w:szCs w:val="22"/>
        </w:rPr>
      </w:pPr>
      <w:r>
        <w:rPr>
          <w:rFonts w:ascii="Arial" w:hAnsi="Arial" w:cs="Arial"/>
          <w:sz w:val="22"/>
          <w:szCs w:val="22"/>
        </w:rPr>
        <w:t>Since 2010</w:t>
      </w:r>
      <w:r w:rsidR="0012555C" w:rsidRPr="0012555C">
        <w:rPr>
          <w:rFonts w:ascii="Arial" w:hAnsi="Arial" w:cs="Arial"/>
          <w:sz w:val="22"/>
          <w:szCs w:val="22"/>
        </w:rPr>
        <w:t>, the most exciting advancements in orogenic gold genesis have come in the area of understanding the source region processes responsible for generation of gold-bearing fluids. The question of where the gold comes from is difficult to answer because the potential sources are distant to the gold deposits that we sample. Although other possibilities have been debated, there are now considered to be two plausible sources for the gold in these deposits: (1) metamorphic rocks, from which gold-bearing fluids are liberated as temperatures increase; and (2) felsic-intermediate magmas, which release fluids as they crystallise</w:t>
      </w:r>
      <w:r w:rsidR="000550AE">
        <w:rPr>
          <w:rFonts w:ascii="Arial" w:hAnsi="Arial" w:cs="Arial"/>
          <w:sz w:val="22"/>
          <w:szCs w:val="22"/>
        </w:rPr>
        <w:t xml:space="preserve"> (Tomkins, 2013)</w:t>
      </w:r>
      <w:r w:rsidR="0012555C" w:rsidRPr="0012555C">
        <w:rPr>
          <w:rFonts w:ascii="Arial" w:hAnsi="Arial" w:cs="Arial"/>
          <w:sz w:val="22"/>
          <w:szCs w:val="22"/>
        </w:rPr>
        <w:t xml:space="preserve">. Gold-bearing magmatic-hydrothermal deposits are characterised by significant enrichments in a range of elements as well as gold, including variable proportions of S, Cu, Mo, Sb, Bi, W, Pb, Zn, Te, Hg, As, and Ag (e.g. </w:t>
      </w:r>
      <w:r w:rsidR="0012555C" w:rsidRPr="0012555C">
        <w:rPr>
          <w:rFonts w:ascii="Arial" w:hAnsi="Arial" w:cs="Arial"/>
          <w:noProof/>
          <w:sz w:val="22"/>
          <w:szCs w:val="22"/>
        </w:rPr>
        <w:t>Goldfarb et al., 2005)</w:t>
      </w:r>
      <w:r w:rsidR="0012555C" w:rsidRPr="0012555C">
        <w:rPr>
          <w:rFonts w:ascii="Arial" w:hAnsi="Arial" w:cs="Arial"/>
          <w:sz w:val="22"/>
          <w:szCs w:val="22"/>
        </w:rPr>
        <w:t xml:space="preserve">. Such deposits have been referred to as gold-plus deposits and likely inherit much of the metal budget from magmatic sources (e.g. </w:t>
      </w:r>
      <w:r w:rsidR="0012555C" w:rsidRPr="0012555C">
        <w:rPr>
          <w:rFonts w:ascii="Arial" w:hAnsi="Arial" w:cs="Arial"/>
          <w:noProof/>
          <w:sz w:val="22"/>
          <w:szCs w:val="22"/>
        </w:rPr>
        <w:t xml:space="preserve">Phillips &amp; Powell </w:t>
      </w:r>
      <w:r w:rsidR="004917EB" w:rsidRPr="00B9675E">
        <w:rPr>
          <w:rFonts w:ascii="Arial" w:hAnsi="Arial" w:cs="Arial"/>
          <w:noProof/>
          <w:sz w:val="22"/>
          <w:szCs w:val="22"/>
        </w:rPr>
        <w:t>2015</w:t>
      </w:r>
      <w:r w:rsidR="0012555C" w:rsidRPr="0012555C">
        <w:rPr>
          <w:rFonts w:ascii="Arial" w:hAnsi="Arial" w:cs="Arial"/>
          <w:noProof/>
          <w:sz w:val="22"/>
          <w:szCs w:val="22"/>
        </w:rPr>
        <w:t>)</w:t>
      </w:r>
      <w:r w:rsidR="0012555C" w:rsidRPr="0012555C">
        <w:rPr>
          <w:rFonts w:ascii="Arial" w:hAnsi="Arial" w:cs="Arial"/>
          <w:sz w:val="22"/>
          <w:szCs w:val="22"/>
        </w:rPr>
        <w:t xml:space="preserve">. In comparison, most orogenic gold deposits fall into the alternative gold-only grouping, and are considered to be more enigmatic in origin; they are characterised by elevated S and As, and have only minor enrichments in some of the elements listed above. Most gold deposits in central Victoria fall into the gold-only grouping and are thought to have formed from metamorphic fluids </w:t>
      </w:r>
      <w:r w:rsidR="0012555C" w:rsidRPr="0012555C">
        <w:rPr>
          <w:rFonts w:ascii="Arial" w:hAnsi="Arial" w:cs="Arial"/>
          <w:noProof/>
          <w:sz w:val="22"/>
          <w:szCs w:val="22"/>
        </w:rPr>
        <w:t>(Thomas et al. 2011; Wilson et al. 2013). However, there are some deposits (such as Fosterville and Costerfield) that have a gold-arsenopyrite association overprinted by a later generation of gold-stibnite-bearing quartz veins</w:t>
      </w:r>
      <w:r w:rsidR="0012555C" w:rsidRPr="0012555C">
        <w:rPr>
          <w:rFonts w:ascii="Arial" w:hAnsi="Arial" w:cs="Arial"/>
          <w:sz w:val="22"/>
          <w:szCs w:val="22"/>
        </w:rPr>
        <w:t xml:space="preserve">. </w:t>
      </w:r>
    </w:p>
    <w:p w14:paraId="45049447" w14:textId="77777777" w:rsidR="0012555C" w:rsidRPr="0012555C" w:rsidRDefault="0012555C" w:rsidP="0012555C">
      <w:pPr>
        <w:pStyle w:val="BodyParagraph"/>
        <w:autoSpaceDE w:val="0"/>
        <w:autoSpaceDN w:val="0"/>
        <w:adjustRightInd w:val="0"/>
        <w:ind w:firstLine="284"/>
        <w:jc w:val="both"/>
        <w:rPr>
          <w:rFonts w:ascii="Arial" w:hAnsi="Arial" w:cs="Arial"/>
          <w:sz w:val="22"/>
          <w:szCs w:val="22"/>
        </w:rPr>
      </w:pPr>
    </w:p>
    <w:p w14:paraId="5BB93CE9" w14:textId="788844FE" w:rsidR="0012555C" w:rsidRDefault="0012555C" w:rsidP="0012555C">
      <w:pPr>
        <w:pStyle w:val="BodyParagraph"/>
        <w:autoSpaceDE w:val="0"/>
        <w:autoSpaceDN w:val="0"/>
        <w:adjustRightInd w:val="0"/>
        <w:ind w:firstLine="284"/>
        <w:jc w:val="both"/>
        <w:rPr>
          <w:rFonts w:ascii="Arial" w:hAnsi="Arial" w:cs="Arial"/>
          <w:sz w:val="22"/>
          <w:szCs w:val="22"/>
        </w:rPr>
      </w:pPr>
      <w:r w:rsidRPr="0012555C">
        <w:rPr>
          <w:rFonts w:ascii="Arial" w:hAnsi="Arial" w:cs="Arial"/>
          <w:sz w:val="22"/>
          <w:szCs w:val="22"/>
        </w:rPr>
        <w:t>Amongst proponents of the metamorphic source model there has been vigorous debate over the last five years on the ideal source rock. Some suggest that hydrated, pyrite-bearing mafic rocks are the best source for fluids and gold (</w:t>
      </w:r>
      <w:r w:rsidRPr="0012555C">
        <w:rPr>
          <w:rFonts w:ascii="Arial" w:hAnsi="Arial" w:cs="Arial"/>
          <w:noProof/>
          <w:sz w:val="22"/>
          <w:szCs w:val="22"/>
        </w:rPr>
        <w:t>Phillips &amp; Powell 2009; Wilson et al. 2013)</w:t>
      </w:r>
      <w:r w:rsidRPr="0012555C">
        <w:rPr>
          <w:rFonts w:ascii="Arial" w:hAnsi="Arial" w:cs="Arial"/>
          <w:sz w:val="22"/>
          <w:szCs w:val="22"/>
        </w:rPr>
        <w:t xml:space="preserve">, whereas others suggest that pyritic carbonaceous sedimentary rocks can generate much more fertile fluids than mafic rocks </w:t>
      </w:r>
      <w:r w:rsidRPr="0012555C">
        <w:rPr>
          <w:rFonts w:ascii="Arial" w:hAnsi="Arial" w:cs="Arial"/>
          <w:noProof/>
          <w:sz w:val="22"/>
          <w:szCs w:val="22"/>
        </w:rPr>
        <w:t>(Large et al. 2009; Tomkins 2010;</w:t>
      </w:r>
      <w:r w:rsidRPr="0012555C">
        <w:rPr>
          <w:rFonts w:ascii="Arial" w:hAnsi="Arial" w:cs="Arial"/>
          <w:sz w:val="22"/>
          <w:szCs w:val="22"/>
        </w:rPr>
        <w:t xml:space="preserve"> Pitcairn et al. </w:t>
      </w:r>
      <w:r w:rsidR="001A03D1" w:rsidRPr="001A03D1">
        <w:rPr>
          <w:rFonts w:ascii="Arial" w:hAnsi="Arial" w:cs="Arial"/>
          <w:sz w:val="22"/>
          <w:szCs w:val="22"/>
        </w:rPr>
        <w:t>2015</w:t>
      </w:r>
      <w:r w:rsidRPr="0012555C">
        <w:rPr>
          <w:rFonts w:ascii="Arial" w:hAnsi="Arial" w:cs="Arial"/>
          <w:noProof/>
          <w:sz w:val="22"/>
          <w:szCs w:val="22"/>
        </w:rPr>
        <w:t>)</w:t>
      </w:r>
      <w:r w:rsidRPr="0012555C">
        <w:rPr>
          <w:rFonts w:ascii="Arial" w:hAnsi="Arial" w:cs="Arial"/>
          <w:sz w:val="22"/>
          <w:szCs w:val="22"/>
        </w:rPr>
        <w:t xml:space="preserve">. For both mafic and metasedimentary source regions, the most fertile fluids are generated during low-pressure metamorphism at the transition between greenschist and amphibolite grade metamorphism, which constrains the tectonic settings where gold deposits are likely to form </w:t>
      </w:r>
      <w:r w:rsidRPr="0012555C">
        <w:rPr>
          <w:rFonts w:ascii="Arial" w:hAnsi="Arial" w:cs="Arial"/>
          <w:noProof/>
          <w:sz w:val="22"/>
          <w:szCs w:val="22"/>
        </w:rPr>
        <w:t>(Tomkins 2010), and thus exploration models</w:t>
      </w:r>
      <w:r w:rsidRPr="0012555C">
        <w:rPr>
          <w:rFonts w:ascii="Arial" w:hAnsi="Arial" w:cs="Arial"/>
          <w:sz w:val="22"/>
          <w:szCs w:val="22"/>
        </w:rPr>
        <w:t xml:space="preserve">. The deposits in the Victorian goldfields are underlain by ~15 km of carbonaceous turbidites, which sit above a ~20 km thick package of mafic volcanic/sedimentary rocks </w:t>
      </w:r>
      <w:r w:rsidRPr="0012555C">
        <w:rPr>
          <w:rFonts w:ascii="Arial" w:hAnsi="Arial" w:cs="Arial"/>
          <w:noProof/>
          <w:sz w:val="22"/>
          <w:szCs w:val="22"/>
        </w:rPr>
        <w:t>(Willman et al. 2010; Cayley et al. 2011)</w:t>
      </w:r>
      <w:r w:rsidRPr="0012555C">
        <w:rPr>
          <w:rFonts w:ascii="Arial" w:hAnsi="Arial" w:cs="Arial"/>
          <w:sz w:val="22"/>
          <w:szCs w:val="22"/>
        </w:rPr>
        <w:t xml:space="preserve">. </w:t>
      </w:r>
      <w:r w:rsidR="00491BE1">
        <w:rPr>
          <w:rFonts w:ascii="Arial" w:hAnsi="Arial" w:cs="Arial"/>
          <w:sz w:val="22"/>
          <w:szCs w:val="22"/>
        </w:rPr>
        <w:t xml:space="preserve">Because </w:t>
      </w:r>
      <w:r w:rsidR="00422AFE">
        <w:rPr>
          <w:rFonts w:ascii="Arial" w:hAnsi="Arial" w:cs="Arial"/>
          <w:sz w:val="22"/>
          <w:szCs w:val="22"/>
        </w:rPr>
        <w:t xml:space="preserve">of these factors, and </w:t>
      </w:r>
      <w:r w:rsidR="00491BE1">
        <w:rPr>
          <w:rFonts w:ascii="Arial" w:hAnsi="Arial" w:cs="Arial"/>
          <w:sz w:val="22"/>
          <w:szCs w:val="22"/>
        </w:rPr>
        <w:t xml:space="preserve">there are no intrusions of equivalent age to the deposits, </w:t>
      </w:r>
      <w:r w:rsidRPr="0012555C">
        <w:rPr>
          <w:rFonts w:ascii="Arial" w:hAnsi="Arial" w:cs="Arial"/>
          <w:sz w:val="22"/>
          <w:szCs w:val="22"/>
        </w:rPr>
        <w:t xml:space="preserve">Victoria is an ideal place to investigate the source rock question. One way to solve this problem is to identify a geochemical tracer that identifies the source of gold beyond doubt, and we </w:t>
      </w:r>
      <w:r w:rsidR="00115944">
        <w:rPr>
          <w:rFonts w:ascii="Arial" w:hAnsi="Arial" w:cs="Arial"/>
          <w:sz w:val="22"/>
          <w:szCs w:val="22"/>
        </w:rPr>
        <w:t>have investigated the potential of</w:t>
      </w:r>
      <w:r w:rsidRPr="0012555C">
        <w:rPr>
          <w:rFonts w:ascii="Arial" w:hAnsi="Arial" w:cs="Arial"/>
          <w:sz w:val="22"/>
          <w:szCs w:val="22"/>
        </w:rPr>
        <w:t xml:space="preserve"> Ag isotopes for solving this problem.</w:t>
      </w:r>
    </w:p>
    <w:p w14:paraId="6C629DAB" w14:textId="77777777" w:rsidR="00B24B15" w:rsidRDefault="00B24B15" w:rsidP="0012555C">
      <w:pPr>
        <w:pStyle w:val="BodyParagraph"/>
        <w:autoSpaceDE w:val="0"/>
        <w:autoSpaceDN w:val="0"/>
        <w:adjustRightInd w:val="0"/>
        <w:ind w:firstLine="284"/>
        <w:jc w:val="both"/>
        <w:rPr>
          <w:rFonts w:ascii="Arial" w:hAnsi="Arial" w:cs="Arial"/>
          <w:sz w:val="22"/>
          <w:szCs w:val="22"/>
        </w:rPr>
      </w:pPr>
    </w:p>
    <w:p w14:paraId="1E479FF6" w14:textId="35747DC1" w:rsidR="00A76EF9" w:rsidRDefault="00B24B15" w:rsidP="00E414D4">
      <w:pPr>
        <w:pStyle w:val="BodyParagraph"/>
        <w:autoSpaceDE w:val="0"/>
        <w:autoSpaceDN w:val="0"/>
        <w:adjustRightInd w:val="0"/>
        <w:ind w:firstLine="284"/>
        <w:jc w:val="both"/>
        <w:rPr>
          <w:rFonts w:ascii="Arial" w:hAnsi="Arial" w:cs="Arial"/>
          <w:sz w:val="22"/>
          <w:szCs w:val="22"/>
        </w:rPr>
      </w:pPr>
      <w:r>
        <w:rPr>
          <w:rFonts w:ascii="Arial" w:hAnsi="Arial" w:cs="Arial"/>
          <w:sz w:val="22"/>
          <w:szCs w:val="22"/>
        </w:rPr>
        <w:t>We have</w:t>
      </w:r>
      <w:r w:rsidRPr="00B24B15">
        <w:rPr>
          <w:rFonts w:ascii="Arial" w:hAnsi="Arial" w:cs="Arial"/>
          <w:sz w:val="22"/>
          <w:szCs w:val="22"/>
        </w:rPr>
        <w:t xml:space="preserve"> investigate</w:t>
      </w:r>
      <w:r>
        <w:rPr>
          <w:rFonts w:ascii="Arial" w:hAnsi="Arial" w:cs="Arial"/>
          <w:sz w:val="22"/>
          <w:szCs w:val="22"/>
        </w:rPr>
        <w:t>d</w:t>
      </w:r>
      <w:r w:rsidRPr="00B24B15">
        <w:rPr>
          <w:rFonts w:ascii="Arial" w:hAnsi="Arial" w:cs="Arial"/>
          <w:sz w:val="22"/>
          <w:szCs w:val="22"/>
        </w:rPr>
        <w:t xml:space="preserve"> variations in silver isotope compositions in Ag-bearing gold grains</w:t>
      </w:r>
      <w:r w:rsidR="007D5665">
        <w:rPr>
          <w:rFonts w:ascii="Arial" w:hAnsi="Arial" w:cs="Arial"/>
          <w:sz w:val="22"/>
          <w:szCs w:val="22"/>
        </w:rPr>
        <w:t xml:space="preserve"> from </w:t>
      </w:r>
      <w:r w:rsidR="006945C8" w:rsidRPr="006945C8">
        <w:rPr>
          <w:rFonts w:ascii="Arial" w:hAnsi="Arial" w:cs="Arial"/>
          <w:sz w:val="22"/>
          <w:szCs w:val="22"/>
        </w:rPr>
        <w:t>1</w:t>
      </w:r>
      <w:r w:rsidR="00244461" w:rsidRPr="006945C8">
        <w:rPr>
          <w:rFonts w:ascii="Arial" w:hAnsi="Arial" w:cs="Arial"/>
          <w:sz w:val="22"/>
          <w:szCs w:val="22"/>
        </w:rPr>
        <w:t>0</w:t>
      </w:r>
      <w:r w:rsidR="007D5665">
        <w:rPr>
          <w:rFonts w:ascii="Arial" w:hAnsi="Arial" w:cs="Arial"/>
          <w:sz w:val="22"/>
          <w:szCs w:val="22"/>
        </w:rPr>
        <w:t xml:space="preserve"> deposits across Victoria</w:t>
      </w:r>
      <w:r w:rsidR="001A3204">
        <w:rPr>
          <w:rFonts w:ascii="Arial" w:hAnsi="Arial" w:cs="Arial"/>
          <w:sz w:val="22"/>
          <w:szCs w:val="22"/>
        </w:rPr>
        <w:t xml:space="preserve"> (Figure 1)</w:t>
      </w:r>
      <w:r w:rsidR="005D6FAF">
        <w:rPr>
          <w:rFonts w:ascii="Arial" w:hAnsi="Arial" w:cs="Arial"/>
          <w:sz w:val="22"/>
          <w:szCs w:val="22"/>
        </w:rPr>
        <w:t>. T</w:t>
      </w:r>
      <w:r w:rsidR="00C01EA8">
        <w:rPr>
          <w:rFonts w:ascii="Arial" w:hAnsi="Arial" w:cs="Arial"/>
          <w:sz w:val="22"/>
          <w:szCs w:val="22"/>
        </w:rPr>
        <w:t>he conceptual basis for this research was as follows</w:t>
      </w:r>
      <w:r w:rsidRPr="00B24B15">
        <w:rPr>
          <w:rFonts w:ascii="Arial" w:hAnsi="Arial" w:cs="Arial"/>
          <w:sz w:val="22"/>
          <w:szCs w:val="22"/>
        </w:rPr>
        <w:t>. I</w:t>
      </w:r>
      <w:r w:rsidR="00C01EA8">
        <w:rPr>
          <w:rFonts w:ascii="Arial" w:hAnsi="Arial" w:cs="Arial"/>
          <w:sz w:val="22"/>
          <w:szCs w:val="22"/>
        </w:rPr>
        <w:t>n turbidites, the sequestration</w:t>
      </w:r>
      <w:r w:rsidRPr="00B24B15">
        <w:rPr>
          <w:rFonts w:ascii="Arial" w:hAnsi="Arial" w:cs="Arial"/>
          <w:sz w:val="22"/>
          <w:szCs w:val="22"/>
        </w:rPr>
        <w:t xml:space="preserve"> of gold, silver and arsenic in</w:t>
      </w:r>
      <w:r w:rsidR="00C01EA8">
        <w:rPr>
          <w:rFonts w:ascii="Arial" w:hAnsi="Arial" w:cs="Arial"/>
          <w:sz w:val="22"/>
          <w:szCs w:val="22"/>
        </w:rPr>
        <w:t>to</w:t>
      </w:r>
      <w:r w:rsidRPr="00B24B15">
        <w:rPr>
          <w:rFonts w:ascii="Arial" w:hAnsi="Arial" w:cs="Arial"/>
          <w:sz w:val="22"/>
          <w:szCs w:val="22"/>
        </w:rPr>
        <w:t xml:space="preserve"> diagenetic pyrite involves bacterial sulfate reduction in a deep-sea setting, and this biogenic process may fractionate silver isotopes</w:t>
      </w:r>
      <w:r w:rsidR="00CB09F2">
        <w:rPr>
          <w:rFonts w:ascii="Arial" w:hAnsi="Arial" w:cs="Arial"/>
          <w:sz w:val="22"/>
          <w:szCs w:val="22"/>
        </w:rPr>
        <w:t xml:space="preserve"> (</w:t>
      </w:r>
      <w:r w:rsidR="00CB09F2" w:rsidRPr="00CB09F2">
        <w:rPr>
          <w:rFonts w:ascii="Arial" w:hAnsi="Arial" w:cs="Arial"/>
          <w:sz w:val="22"/>
          <w:szCs w:val="22"/>
          <w:vertAlign w:val="superscript"/>
        </w:rPr>
        <w:t>107</w:t>
      </w:r>
      <w:r w:rsidR="00CB09F2">
        <w:rPr>
          <w:rFonts w:ascii="Arial" w:hAnsi="Arial" w:cs="Arial"/>
          <w:sz w:val="22"/>
          <w:szCs w:val="22"/>
        </w:rPr>
        <w:t xml:space="preserve">Ag and </w:t>
      </w:r>
      <w:r w:rsidR="00CB09F2" w:rsidRPr="00CB09F2">
        <w:rPr>
          <w:rFonts w:ascii="Arial" w:hAnsi="Arial" w:cs="Arial"/>
          <w:sz w:val="22"/>
          <w:szCs w:val="22"/>
          <w:vertAlign w:val="superscript"/>
        </w:rPr>
        <w:t>109</w:t>
      </w:r>
      <w:r w:rsidR="00CB09F2">
        <w:rPr>
          <w:rFonts w:ascii="Arial" w:hAnsi="Arial" w:cs="Arial"/>
          <w:sz w:val="22"/>
          <w:szCs w:val="22"/>
        </w:rPr>
        <w:t>Ag)</w:t>
      </w:r>
      <w:r w:rsidRPr="00B24B15">
        <w:rPr>
          <w:rFonts w:ascii="Arial" w:hAnsi="Arial" w:cs="Arial"/>
          <w:sz w:val="22"/>
          <w:szCs w:val="22"/>
        </w:rPr>
        <w:t xml:space="preserve"> to produce a distinct isotopic range</w:t>
      </w:r>
      <w:r w:rsidR="001A3204">
        <w:rPr>
          <w:rFonts w:ascii="Arial" w:hAnsi="Arial" w:cs="Arial"/>
          <w:sz w:val="22"/>
          <w:szCs w:val="22"/>
        </w:rPr>
        <w:t>, as it does in other isotopic systems</w:t>
      </w:r>
      <w:r w:rsidRPr="00B24B15">
        <w:rPr>
          <w:rFonts w:ascii="Arial" w:hAnsi="Arial" w:cs="Arial"/>
          <w:sz w:val="22"/>
          <w:szCs w:val="22"/>
        </w:rPr>
        <w:t>. In contrast, metabasalts should contain mantle-derived Ag</w:t>
      </w:r>
      <w:r w:rsidR="006945C8">
        <w:rPr>
          <w:rFonts w:ascii="Arial" w:hAnsi="Arial" w:cs="Arial"/>
          <w:sz w:val="22"/>
          <w:szCs w:val="22"/>
        </w:rPr>
        <w:t xml:space="preserve">, with relatively </w:t>
      </w:r>
      <w:r w:rsidR="004C53C5">
        <w:rPr>
          <w:rFonts w:ascii="Arial" w:hAnsi="Arial" w:cs="Arial"/>
          <w:sz w:val="22"/>
          <w:szCs w:val="22"/>
        </w:rPr>
        <w:t>little variability in isotopic signature</w:t>
      </w:r>
      <w:r w:rsidRPr="00B24B15">
        <w:rPr>
          <w:rFonts w:ascii="Arial" w:hAnsi="Arial" w:cs="Arial"/>
          <w:sz w:val="22"/>
          <w:szCs w:val="22"/>
        </w:rPr>
        <w:t xml:space="preserve">. Currently available data </w:t>
      </w:r>
      <w:r w:rsidR="00E61BE1">
        <w:rPr>
          <w:rFonts w:ascii="Arial" w:hAnsi="Arial" w:cs="Arial"/>
          <w:sz w:val="22"/>
          <w:szCs w:val="22"/>
        </w:rPr>
        <w:t>imply</w:t>
      </w:r>
      <w:r w:rsidRPr="00B24B15">
        <w:rPr>
          <w:rFonts w:ascii="Arial" w:hAnsi="Arial" w:cs="Arial"/>
          <w:sz w:val="22"/>
          <w:szCs w:val="22"/>
        </w:rPr>
        <w:t xml:space="preserve"> </w:t>
      </w:r>
      <w:r w:rsidRPr="004C5E4D">
        <w:rPr>
          <w:rFonts w:ascii="Arial" w:hAnsi="Arial" w:cs="Arial"/>
          <w:sz w:val="22"/>
          <w:szCs w:val="22"/>
        </w:rPr>
        <w:t xml:space="preserve">a </w:t>
      </w:r>
      <w:r w:rsidR="00E61BE1" w:rsidRPr="004C5E4D">
        <w:rPr>
          <w:rFonts w:ascii="Arial" w:hAnsi="Arial" w:cs="Arial"/>
          <w:sz w:val="22"/>
          <w:szCs w:val="22"/>
        </w:rPr>
        <w:t>mantle value</w:t>
      </w:r>
      <w:r w:rsidR="004C5E4D" w:rsidRPr="004C5E4D">
        <w:rPr>
          <w:rFonts w:ascii="Arial" w:hAnsi="Arial" w:cs="Arial"/>
          <w:sz w:val="22"/>
          <w:szCs w:val="22"/>
        </w:rPr>
        <w:t xml:space="preserve"> </w:t>
      </w:r>
      <w:r w:rsidR="00E61BE1" w:rsidRPr="004C5E4D">
        <w:rPr>
          <w:rFonts w:ascii="Arial" w:hAnsi="Arial" w:cs="Arial"/>
          <w:sz w:val="22"/>
          <w:szCs w:val="22"/>
        </w:rPr>
        <w:t>for</w:t>
      </w:r>
      <w:r w:rsidRPr="004C5E4D">
        <w:rPr>
          <w:rFonts w:ascii="Arial" w:hAnsi="Arial" w:cs="Arial"/>
          <w:sz w:val="22"/>
          <w:szCs w:val="22"/>
        </w:rPr>
        <w:t xml:space="preserve"> </w:t>
      </w:r>
      <w:r w:rsidRPr="004C5E4D">
        <w:rPr>
          <w:rFonts w:ascii="Arial" w:hAnsi="Arial" w:cs="Arial"/>
          <w:sz w:val="22"/>
          <w:szCs w:val="22"/>
        </w:rPr>
        <w:sym w:font="Symbol" w:char="F065"/>
      </w:r>
      <w:r w:rsidRPr="004C5E4D">
        <w:rPr>
          <w:rFonts w:ascii="Arial" w:hAnsi="Arial" w:cs="Arial"/>
          <w:sz w:val="22"/>
          <w:szCs w:val="22"/>
          <w:vertAlign w:val="superscript"/>
        </w:rPr>
        <w:t>107</w:t>
      </w:r>
      <w:r w:rsidR="00E61BE1" w:rsidRPr="004C5E4D">
        <w:rPr>
          <w:rFonts w:ascii="Arial" w:hAnsi="Arial" w:cs="Arial"/>
          <w:sz w:val="22"/>
          <w:szCs w:val="22"/>
        </w:rPr>
        <w:t xml:space="preserve"> of </w:t>
      </w:r>
      <w:r w:rsidR="004C5E4D" w:rsidRPr="004C5E4D">
        <w:rPr>
          <w:rFonts w:ascii="Arial" w:hAnsi="Arial" w:cs="Arial"/>
          <w:sz w:val="22"/>
          <w:szCs w:val="22"/>
        </w:rPr>
        <w:t>-2.2</w:t>
      </w:r>
      <w:r w:rsidR="00D07950">
        <w:rPr>
          <w:rFonts w:ascii="Arial" w:hAnsi="Arial" w:cs="Arial"/>
          <w:sz w:val="22"/>
          <w:szCs w:val="22"/>
        </w:rPr>
        <w:t xml:space="preserve"> (</w:t>
      </w:r>
      <w:r w:rsidR="00D07950" w:rsidRPr="009318F7">
        <w:rPr>
          <w:rFonts w:ascii="Arial" w:eastAsiaTheme="minorHAnsi" w:hAnsi="Arial" w:cs="Arial"/>
          <w:sz w:val="22"/>
          <w:szCs w:val="22"/>
        </w:rPr>
        <w:t>Schönbachler et al., 2007</w:t>
      </w:r>
      <w:r w:rsidR="00D07950" w:rsidRPr="007534E9">
        <w:rPr>
          <w:rFonts w:eastAsiaTheme="minorHAnsi"/>
        </w:rPr>
        <w:t>)</w:t>
      </w:r>
      <w:r w:rsidR="00E61BE1">
        <w:rPr>
          <w:rFonts w:ascii="Arial" w:hAnsi="Arial" w:cs="Arial"/>
          <w:sz w:val="22"/>
          <w:szCs w:val="22"/>
        </w:rPr>
        <w:t>,</w:t>
      </w:r>
      <w:r w:rsidRPr="00B24B15">
        <w:rPr>
          <w:rFonts w:ascii="Arial" w:hAnsi="Arial" w:cs="Arial"/>
          <w:sz w:val="22"/>
          <w:szCs w:val="22"/>
        </w:rPr>
        <w:t xml:space="preserve"> but there are </w:t>
      </w:r>
      <w:r w:rsidR="006528B3">
        <w:rPr>
          <w:rFonts w:ascii="Arial" w:hAnsi="Arial" w:cs="Arial"/>
          <w:sz w:val="22"/>
          <w:szCs w:val="22"/>
        </w:rPr>
        <w:t>no</w:t>
      </w:r>
      <w:r w:rsidRPr="00B24B15">
        <w:rPr>
          <w:rFonts w:ascii="Arial" w:hAnsi="Arial" w:cs="Arial"/>
          <w:sz w:val="22"/>
          <w:szCs w:val="22"/>
        </w:rPr>
        <w:t xml:space="preserve"> data </w:t>
      </w:r>
      <w:r w:rsidR="006528B3">
        <w:rPr>
          <w:rFonts w:ascii="Arial" w:hAnsi="Arial" w:cs="Arial"/>
          <w:sz w:val="22"/>
          <w:szCs w:val="22"/>
        </w:rPr>
        <w:t>yet for</w:t>
      </w:r>
      <w:r w:rsidRPr="00B24B15">
        <w:rPr>
          <w:rFonts w:ascii="Arial" w:hAnsi="Arial" w:cs="Arial"/>
          <w:sz w:val="22"/>
          <w:szCs w:val="22"/>
        </w:rPr>
        <w:t xml:space="preserve"> meta-turbidites</w:t>
      </w:r>
      <w:r w:rsidR="006528B3">
        <w:rPr>
          <w:rFonts w:ascii="Arial" w:hAnsi="Arial" w:cs="Arial"/>
          <w:sz w:val="22"/>
          <w:szCs w:val="22"/>
        </w:rPr>
        <w:t xml:space="preserve">. </w:t>
      </w:r>
      <w:r w:rsidR="00ED7700">
        <w:rPr>
          <w:rFonts w:ascii="Arial" w:hAnsi="Arial" w:cs="Arial"/>
          <w:sz w:val="22"/>
          <w:szCs w:val="22"/>
        </w:rPr>
        <w:t>A key aim of</w:t>
      </w:r>
      <w:r w:rsidR="006528B3">
        <w:rPr>
          <w:rFonts w:ascii="Arial" w:hAnsi="Arial" w:cs="Arial"/>
          <w:sz w:val="22"/>
          <w:szCs w:val="22"/>
        </w:rPr>
        <w:t xml:space="preserve"> this study </w:t>
      </w:r>
      <w:r w:rsidR="00ED7700">
        <w:rPr>
          <w:rFonts w:ascii="Arial" w:hAnsi="Arial" w:cs="Arial"/>
          <w:sz w:val="22"/>
          <w:szCs w:val="22"/>
        </w:rPr>
        <w:t>was to determine</w:t>
      </w:r>
      <w:r w:rsidR="006528B3">
        <w:rPr>
          <w:rFonts w:ascii="Arial" w:hAnsi="Arial" w:cs="Arial"/>
          <w:sz w:val="22"/>
          <w:szCs w:val="22"/>
        </w:rPr>
        <w:t xml:space="preserve"> whether </w:t>
      </w:r>
      <w:r w:rsidRPr="00B24B15">
        <w:rPr>
          <w:rFonts w:ascii="Arial" w:hAnsi="Arial" w:cs="Arial"/>
          <w:sz w:val="22"/>
          <w:szCs w:val="22"/>
        </w:rPr>
        <w:t xml:space="preserve">source isotopic signatures </w:t>
      </w:r>
      <w:r w:rsidR="00947605">
        <w:rPr>
          <w:rFonts w:ascii="Arial" w:hAnsi="Arial" w:cs="Arial"/>
          <w:sz w:val="22"/>
          <w:szCs w:val="22"/>
        </w:rPr>
        <w:t>could</w:t>
      </w:r>
      <w:r w:rsidRPr="00B24B15">
        <w:rPr>
          <w:rFonts w:ascii="Arial" w:hAnsi="Arial" w:cs="Arial"/>
          <w:sz w:val="22"/>
          <w:szCs w:val="22"/>
        </w:rPr>
        <w:t xml:space="preserve"> be preserved during ore metal transport and deposition. </w:t>
      </w:r>
    </w:p>
    <w:p w14:paraId="3CD05724" w14:textId="77777777" w:rsidR="00A76EF9" w:rsidRDefault="00E414D4" w:rsidP="00A76EF9">
      <w:pPr>
        <w:pStyle w:val="BodyParagraph"/>
        <w:autoSpaceDE w:val="0"/>
        <w:autoSpaceDN w:val="0"/>
        <w:adjustRightInd w:val="0"/>
        <w:ind w:firstLine="0"/>
        <w:jc w:val="both"/>
        <w:rPr>
          <w:rFonts w:ascii="Arial" w:hAnsi="Arial" w:cs="Arial"/>
          <w:sz w:val="22"/>
          <w:szCs w:val="22"/>
        </w:rPr>
      </w:pPr>
      <w:r>
        <w:rPr>
          <w:noProof/>
          <w:lang w:val="en-AU" w:eastAsia="en-AU"/>
        </w:rPr>
        <w:drawing>
          <wp:anchor distT="0" distB="0" distL="114300" distR="114300" simplePos="0" relativeHeight="251659264" behindDoc="0" locked="0" layoutInCell="1" allowOverlap="1" wp14:anchorId="43B6F787" wp14:editId="5D42CF48">
            <wp:simplePos x="0" y="0"/>
            <wp:positionH relativeFrom="column">
              <wp:posOffset>14605</wp:posOffset>
            </wp:positionH>
            <wp:positionV relativeFrom="paragraph">
              <wp:posOffset>137795</wp:posOffset>
            </wp:positionV>
            <wp:extent cx="5860415" cy="392239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MAP BRUH [Recove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0415" cy="3922395"/>
                    </a:xfrm>
                    <a:prstGeom prst="rect">
                      <a:avLst/>
                    </a:prstGeom>
                  </pic:spPr>
                </pic:pic>
              </a:graphicData>
            </a:graphic>
            <wp14:sizeRelH relativeFrom="margin">
              <wp14:pctWidth>0</wp14:pctWidth>
            </wp14:sizeRelH>
            <wp14:sizeRelV relativeFrom="margin">
              <wp14:pctHeight>0</wp14:pctHeight>
            </wp14:sizeRelV>
          </wp:anchor>
        </w:drawing>
      </w:r>
    </w:p>
    <w:p w14:paraId="1FABD174" w14:textId="44F00EBD" w:rsidR="00E414D4" w:rsidRPr="00874918" w:rsidRDefault="00E414D4" w:rsidP="00874918">
      <w:pPr>
        <w:pStyle w:val="BodyParagraph"/>
        <w:tabs>
          <w:tab w:val="left" w:pos="1134"/>
        </w:tabs>
        <w:autoSpaceDE w:val="0"/>
        <w:autoSpaceDN w:val="0"/>
        <w:adjustRightInd w:val="0"/>
        <w:ind w:firstLine="0"/>
        <w:jc w:val="both"/>
        <w:rPr>
          <w:rFonts w:ascii="Arial" w:hAnsi="Arial" w:cs="Arial"/>
          <w:sz w:val="20"/>
          <w:szCs w:val="20"/>
        </w:rPr>
      </w:pPr>
      <w:r w:rsidRPr="00874918">
        <w:rPr>
          <w:rFonts w:ascii="Arial" w:hAnsi="Arial" w:cs="Arial"/>
          <w:b/>
          <w:sz w:val="20"/>
          <w:szCs w:val="20"/>
        </w:rPr>
        <w:t>Figure 1</w:t>
      </w:r>
      <w:r w:rsidRPr="00874918">
        <w:rPr>
          <w:rFonts w:ascii="Arial" w:hAnsi="Arial" w:cs="Arial"/>
          <w:sz w:val="20"/>
          <w:szCs w:val="20"/>
        </w:rPr>
        <w:tab/>
        <w:t>Geological map</w:t>
      </w:r>
      <w:r w:rsidR="000040A6" w:rsidRPr="00874918">
        <w:rPr>
          <w:rFonts w:ascii="Arial" w:hAnsi="Arial" w:cs="Arial"/>
          <w:sz w:val="20"/>
          <w:szCs w:val="20"/>
        </w:rPr>
        <w:t xml:space="preserve"> of the primary gold producing belts in Victoria, showing the locations of mines that gold samples were selected from.</w:t>
      </w:r>
      <w:r w:rsidR="00274F4A">
        <w:rPr>
          <w:rFonts w:ascii="Arial" w:hAnsi="Arial" w:cs="Arial"/>
          <w:sz w:val="20"/>
          <w:szCs w:val="20"/>
        </w:rPr>
        <w:t xml:space="preserve"> </w:t>
      </w:r>
      <w:r w:rsidR="00274F4A" w:rsidRPr="000A3F8C">
        <w:rPr>
          <w:rFonts w:ascii="Arial" w:hAnsi="Arial" w:cs="Arial"/>
          <w:sz w:val="20"/>
          <w:szCs w:val="20"/>
          <w:vertAlign w:val="superscript"/>
        </w:rPr>
        <w:t>107</w:t>
      </w:r>
      <w:r w:rsidR="00274F4A" w:rsidRPr="000A3F8C">
        <w:rPr>
          <w:rFonts w:ascii="Arial" w:hAnsi="Arial" w:cs="Arial"/>
          <w:sz w:val="20"/>
          <w:szCs w:val="20"/>
        </w:rPr>
        <w:t>Ag/</w:t>
      </w:r>
      <w:r w:rsidR="00274F4A" w:rsidRPr="000A3F8C">
        <w:rPr>
          <w:rFonts w:ascii="Arial" w:hAnsi="Arial" w:cs="Arial"/>
          <w:sz w:val="20"/>
          <w:szCs w:val="20"/>
          <w:vertAlign w:val="superscript"/>
        </w:rPr>
        <w:t>109</w:t>
      </w:r>
      <w:r w:rsidR="00274F4A" w:rsidRPr="000A3F8C">
        <w:rPr>
          <w:rFonts w:ascii="Arial" w:hAnsi="Arial" w:cs="Arial"/>
          <w:sz w:val="20"/>
          <w:szCs w:val="20"/>
        </w:rPr>
        <w:t>Ag ratios are shown in red numbering associated with each</w:t>
      </w:r>
      <w:r w:rsidR="000A3F8C" w:rsidRPr="000A3F8C">
        <w:rPr>
          <w:rFonts w:ascii="Arial" w:hAnsi="Arial" w:cs="Arial"/>
          <w:sz w:val="20"/>
          <w:szCs w:val="20"/>
        </w:rPr>
        <w:t xml:space="preserve"> deposit</w:t>
      </w:r>
      <w:r w:rsidR="000A3F8C">
        <w:rPr>
          <w:rFonts w:ascii="Arial" w:hAnsi="Arial" w:cs="Arial"/>
          <w:sz w:val="20"/>
          <w:szCs w:val="20"/>
        </w:rPr>
        <w:t>.</w:t>
      </w:r>
    </w:p>
    <w:p w14:paraId="1D8F0CA9" w14:textId="77777777" w:rsidR="00CF1C44" w:rsidRDefault="00CF1C44" w:rsidP="00CF1C44">
      <w:pPr>
        <w:pStyle w:val="BodyParagraph"/>
        <w:autoSpaceDE w:val="0"/>
        <w:autoSpaceDN w:val="0"/>
        <w:adjustRightInd w:val="0"/>
        <w:ind w:firstLine="0"/>
        <w:jc w:val="both"/>
        <w:rPr>
          <w:rFonts w:ascii="Arial" w:hAnsi="Arial" w:cs="Arial"/>
          <w:sz w:val="22"/>
          <w:szCs w:val="22"/>
        </w:rPr>
      </w:pPr>
    </w:p>
    <w:p w14:paraId="13E567BE" w14:textId="77777777" w:rsidR="00A95285" w:rsidRPr="00FA07D4" w:rsidRDefault="009D28C5" w:rsidP="007164BD">
      <w:pPr>
        <w:pStyle w:val="BodyParagraph"/>
        <w:autoSpaceDE w:val="0"/>
        <w:autoSpaceDN w:val="0"/>
        <w:adjustRightInd w:val="0"/>
        <w:ind w:firstLine="284"/>
        <w:jc w:val="both"/>
        <w:rPr>
          <w:rFonts w:ascii="Arial" w:hAnsi="Arial" w:cs="Arial"/>
          <w:sz w:val="22"/>
          <w:szCs w:val="22"/>
        </w:rPr>
      </w:pPr>
      <w:r w:rsidRPr="00FA07D4">
        <w:rPr>
          <w:rFonts w:ascii="Arial" w:hAnsi="Arial" w:cs="Arial"/>
          <w:sz w:val="22"/>
          <w:szCs w:val="22"/>
        </w:rPr>
        <w:t>Eighteen gold samples from the 10 Victorian deposits were prepared by</w:t>
      </w:r>
      <w:r w:rsidR="00A95285" w:rsidRPr="00FA07D4">
        <w:rPr>
          <w:rFonts w:ascii="Arial" w:hAnsi="Arial" w:cs="Arial"/>
          <w:sz w:val="22"/>
          <w:szCs w:val="22"/>
        </w:rPr>
        <w:t xml:space="preserve"> sectioning specimens with a steel scalpel</w:t>
      </w:r>
      <w:r w:rsidR="001B6E4B">
        <w:rPr>
          <w:rFonts w:ascii="Arial" w:hAnsi="Arial" w:cs="Arial"/>
          <w:sz w:val="22"/>
          <w:szCs w:val="22"/>
        </w:rPr>
        <w:t>. D</w:t>
      </w:r>
      <w:r w:rsidR="00A95285" w:rsidRPr="00FA07D4">
        <w:rPr>
          <w:rFonts w:ascii="Arial" w:hAnsi="Arial" w:cs="Arial"/>
          <w:sz w:val="22"/>
          <w:szCs w:val="22"/>
        </w:rPr>
        <w:t>issolution and ion exchange chemistry were conducted at the Curt-Engelhorn-Zentrum Archäometrie (CEZ) located in Mannheim, Germany. A detailed summary of these procedures can be found in Brauns et al. (in prep).</w:t>
      </w:r>
      <w:r w:rsidR="001B6E4B">
        <w:rPr>
          <w:rFonts w:ascii="Arial" w:hAnsi="Arial" w:cs="Arial"/>
          <w:sz w:val="22"/>
          <w:szCs w:val="22"/>
        </w:rPr>
        <w:t xml:space="preserve"> </w:t>
      </w:r>
      <w:r w:rsidR="00A95285" w:rsidRPr="00FA07D4">
        <w:rPr>
          <w:rFonts w:ascii="Arial" w:hAnsi="Arial" w:cs="Arial"/>
          <w:sz w:val="22"/>
          <w:szCs w:val="22"/>
        </w:rPr>
        <w:t xml:space="preserve">Ag isotope analyses were carried out on a ThermoFinnigan Neptune Plus MC-ICP-MS. </w:t>
      </w:r>
      <w:r w:rsidR="00A95285" w:rsidRPr="001B6E4B">
        <w:rPr>
          <w:rFonts w:ascii="Arial" w:hAnsi="Arial" w:cs="Arial"/>
          <w:sz w:val="22"/>
          <w:szCs w:val="22"/>
          <w:vertAlign w:val="superscript"/>
        </w:rPr>
        <w:t>107</w:t>
      </w:r>
      <w:r w:rsidR="00A95285" w:rsidRPr="00FA07D4">
        <w:rPr>
          <w:rFonts w:ascii="Arial" w:hAnsi="Arial" w:cs="Arial"/>
          <w:sz w:val="22"/>
          <w:szCs w:val="22"/>
        </w:rPr>
        <w:t>Ag/</w:t>
      </w:r>
      <w:r w:rsidR="00A95285" w:rsidRPr="001B6E4B">
        <w:rPr>
          <w:rFonts w:ascii="Arial" w:hAnsi="Arial" w:cs="Arial"/>
          <w:sz w:val="22"/>
          <w:szCs w:val="22"/>
          <w:vertAlign w:val="superscript"/>
        </w:rPr>
        <w:t>109</w:t>
      </w:r>
      <w:r w:rsidR="00A95285" w:rsidRPr="00FA07D4">
        <w:rPr>
          <w:rFonts w:ascii="Arial" w:hAnsi="Arial" w:cs="Arial"/>
          <w:sz w:val="22"/>
          <w:szCs w:val="22"/>
        </w:rPr>
        <w:t>Ag ratios were corrected for instrumental mass bias by normali</w:t>
      </w:r>
      <w:r w:rsidR="00F07F14">
        <w:rPr>
          <w:rFonts w:ascii="Arial" w:hAnsi="Arial" w:cs="Arial"/>
          <w:sz w:val="22"/>
          <w:szCs w:val="22"/>
        </w:rPr>
        <w:t>s</w:t>
      </w:r>
      <w:r w:rsidR="00A95285" w:rsidRPr="00FA07D4">
        <w:rPr>
          <w:rFonts w:ascii="Arial" w:hAnsi="Arial" w:cs="Arial"/>
          <w:sz w:val="22"/>
          <w:szCs w:val="22"/>
        </w:rPr>
        <w:t xml:space="preserve">ing to </w:t>
      </w:r>
      <w:r w:rsidR="00A95285" w:rsidRPr="00F07F14">
        <w:rPr>
          <w:rFonts w:ascii="Arial" w:hAnsi="Arial" w:cs="Arial"/>
          <w:sz w:val="22"/>
          <w:szCs w:val="22"/>
          <w:vertAlign w:val="superscript"/>
        </w:rPr>
        <w:t>108</w:t>
      </w:r>
      <w:r w:rsidR="00A95285" w:rsidRPr="00FA07D4">
        <w:rPr>
          <w:rFonts w:ascii="Arial" w:hAnsi="Arial" w:cs="Arial"/>
          <w:sz w:val="22"/>
          <w:szCs w:val="22"/>
        </w:rPr>
        <w:t>Pd/</w:t>
      </w:r>
      <w:r w:rsidR="00A95285" w:rsidRPr="00F07F14">
        <w:rPr>
          <w:rFonts w:ascii="Arial" w:hAnsi="Arial" w:cs="Arial"/>
          <w:sz w:val="22"/>
          <w:szCs w:val="22"/>
          <w:vertAlign w:val="superscript"/>
        </w:rPr>
        <w:t>105</w:t>
      </w:r>
      <w:r w:rsidR="00A95285" w:rsidRPr="00FA07D4">
        <w:rPr>
          <w:rFonts w:ascii="Arial" w:hAnsi="Arial" w:cs="Arial"/>
          <w:sz w:val="22"/>
          <w:szCs w:val="22"/>
        </w:rPr>
        <w:t>Pd</w:t>
      </w:r>
      <w:r w:rsidR="00F07F14">
        <w:rPr>
          <w:rFonts w:ascii="Arial" w:hAnsi="Arial" w:cs="Arial"/>
          <w:sz w:val="22"/>
          <w:szCs w:val="22"/>
        </w:rPr>
        <w:t xml:space="preserve"> </w:t>
      </w:r>
      <w:r w:rsidR="00A95285" w:rsidRPr="00FA07D4">
        <w:rPr>
          <w:rFonts w:ascii="Arial" w:hAnsi="Arial" w:cs="Arial"/>
          <w:sz w:val="22"/>
          <w:szCs w:val="22"/>
        </w:rPr>
        <w:t>=</w:t>
      </w:r>
      <w:r w:rsidR="00F07F14">
        <w:rPr>
          <w:rFonts w:ascii="Arial" w:hAnsi="Arial" w:cs="Arial"/>
          <w:sz w:val="22"/>
          <w:szCs w:val="22"/>
        </w:rPr>
        <w:t xml:space="preserve"> </w:t>
      </w:r>
      <w:r w:rsidR="00A95285" w:rsidRPr="00FA07D4">
        <w:rPr>
          <w:rFonts w:ascii="Arial" w:hAnsi="Arial" w:cs="Arial"/>
          <w:sz w:val="22"/>
          <w:szCs w:val="22"/>
        </w:rPr>
        <w:t xml:space="preserve">1.18899. The mass bias-corrected </w:t>
      </w:r>
      <w:r w:rsidR="00F07F14" w:rsidRPr="001B6E4B">
        <w:rPr>
          <w:rFonts w:ascii="Arial" w:hAnsi="Arial" w:cs="Arial"/>
          <w:sz w:val="22"/>
          <w:szCs w:val="22"/>
          <w:vertAlign w:val="superscript"/>
        </w:rPr>
        <w:t>107</w:t>
      </w:r>
      <w:r w:rsidR="00F07F14" w:rsidRPr="00FA07D4">
        <w:rPr>
          <w:rFonts w:ascii="Arial" w:hAnsi="Arial" w:cs="Arial"/>
          <w:sz w:val="22"/>
          <w:szCs w:val="22"/>
        </w:rPr>
        <w:t>Ag/</w:t>
      </w:r>
      <w:r w:rsidR="00F07F14" w:rsidRPr="001B6E4B">
        <w:rPr>
          <w:rFonts w:ascii="Arial" w:hAnsi="Arial" w:cs="Arial"/>
          <w:sz w:val="22"/>
          <w:szCs w:val="22"/>
          <w:vertAlign w:val="superscript"/>
        </w:rPr>
        <w:t>109</w:t>
      </w:r>
      <w:r w:rsidR="00F07F14" w:rsidRPr="00FA07D4">
        <w:rPr>
          <w:rFonts w:ascii="Arial" w:hAnsi="Arial" w:cs="Arial"/>
          <w:sz w:val="22"/>
          <w:szCs w:val="22"/>
        </w:rPr>
        <w:t xml:space="preserve">Ag </w:t>
      </w:r>
      <w:r w:rsidR="00A95285" w:rsidRPr="00FA07D4">
        <w:rPr>
          <w:rFonts w:ascii="Arial" w:hAnsi="Arial" w:cs="Arial"/>
          <w:sz w:val="22"/>
          <w:szCs w:val="22"/>
        </w:rPr>
        <w:t>in unknowns were normali</w:t>
      </w:r>
      <w:r w:rsidR="00F07F14">
        <w:rPr>
          <w:rFonts w:ascii="Arial" w:hAnsi="Arial" w:cs="Arial"/>
          <w:sz w:val="22"/>
          <w:szCs w:val="22"/>
        </w:rPr>
        <w:t>s</w:t>
      </w:r>
      <w:r w:rsidR="00A95285" w:rsidRPr="00FA07D4">
        <w:rPr>
          <w:rFonts w:ascii="Arial" w:hAnsi="Arial" w:cs="Arial"/>
          <w:sz w:val="22"/>
          <w:szCs w:val="22"/>
        </w:rPr>
        <w:t>ed</w:t>
      </w:r>
      <w:r w:rsidR="00F07F14">
        <w:rPr>
          <w:rFonts w:ascii="Arial" w:hAnsi="Arial" w:cs="Arial"/>
          <w:sz w:val="22"/>
          <w:szCs w:val="22"/>
        </w:rPr>
        <w:t xml:space="preserve"> </w:t>
      </w:r>
      <w:r w:rsidR="00A95285" w:rsidRPr="00FA07D4">
        <w:rPr>
          <w:rFonts w:ascii="Arial" w:hAnsi="Arial" w:cs="Arial"/>
          <w:sz w:val="22"/>
          <w:szCs w:val="22"/>
        </w:rPr>
        <w:t xml:space="preserve">to the average of the </w:t>
      </w:r>
      <w:r w:rsidR="00F07F14" w:rsidRPr="001B6E4B">
        <w:rPr>
          <w:rFonts w:ascii="Arial" w:hAnsi="Arial" w:cs="Arial"/>
          <w:sz w:val="22"/>
          <w:szCs w:val="22"/>
          <w:vertAlign w:val="superscript"/>
        </w:rPr>
        <w:t>107</w:t>
      </w:r>
      <w:r w:rsidR="00F07F14" w:rsidRPr="00FA07D4">
        <w:rPr>
          <w:rFonts w:ascii="Arial" w:hAnsi="Arial" w:cs="Arial"/>
          <w:sz w:val="22"/>
          <w:szCs w:val="22"/>
        </w:rPr>
        <w:t>Ag/</w:t>
      </w:r>
      <w:r w:rsidR="00F07F14" w:rsidRPr="001B6E4B">
        <w:rPr>
          <w:rFonts w:ascii="Arial" w:hAnsi="Arial" w:cs="Arial"/>
          <w:sz w:val="22"/>
          <w:szCs w:val="22"/>
          <w:vertAlign w:val="superscript"/>
        </w:rPr>
        <w:t>109</w:t>
      </w:r>
      <w:r w:rsidR="00F07F14" w:rsidRPr="00FA07D4">
        <w:rPr>
          <w:rFonts w:ascii="Arial" w:hAnsi="Arial" w:cs="Arial"/>
          <w:sz w:val="22"/>
          <w:szCs w:val="22"/>
        </w:rPr>
        <w:t xml:space="preserve">Ag </w:t>
      </w:r>
      <w:r w:rsidR="00A95285" w:rsidRPr="00FA07D4">
        <w:rPr>
          <w:rFonts w:ascii="Arial" w:hAnsi="Arial" w:cs="Arial"/>
          <w:sz w:val="22"/>
          <w:szCs w:val="22"/>
        </w:rPr>
        <w:t>in bracketing runs of NIST SRM 978a. Typical in-run precisions were &lt;20 ppm (2</w:t>
      </w:r>
      <w:r w:rsidR="00D74195">
        <w:rPr>
          <w:rFonts w:ascii="Arial" w:hAnsi="Arial" w:cs="Arial"/>
          <w:sz w:val="22"/>
          <w:szCs w:val="22"/>
        </w:rPr>
        <w:sym w:font="Symbol" w:char="F073"/>
      </w:r>
      <w:r w:rsidR="00A95285" w:rsidRPr="00FA07D4">
        <w:rPr>
          <w:rFonts w:ascii="Arial" w:hAnsi="Arial" w:cs="Arial"/>
          <w:sz w:val="22"/>
          <w:szCs w:val="22"/>
        </w:rPr>
        <w:t>)</w:t>
      </w:r>
      <w:r w:rsidR="00D74195">
        <w:rPr>
          <w:rFonts w:ascii="Arial" w:hAnsi="Arial" w:cs="Arial"/>
          <w:sz w:val="22"/>
          <w:szCs w:val="22"/>
        </w:rPr>
        <w:t>,</w:t>
      </w:r>
      <w:r w:rsidR="00A95285" w:rsidRPr="00FA07D4">
        <w:rPr>
          <w:rFonts w:ascii="Arial" w:hAnsi="Arial" w:cs="Arial"/>
          <w:sz w:val="22"/>
          <w:szCs w:val="22"/>
        </w:rPr>
        <w:t xml:space="preserve"> </w:t>
      </w:r>
      <w:r w:rsidR="00D74195">
        <w:rPr>
          <w:rFonts w:ascii="Arial" w:hAnsi="Arial" w:cs="Arial"/>
          <w:sz w:val="22"/>
          <w:szCs w:val="22"/>
        </w:rPr>
        <w:t>and</w:t>
      </w:r>
      <w:r w:rsidR="00A95285" w:rsidRPr="00FA07D4">
        <w:rPr>
          <w:rFonts w:ascii="Arial" w:hAnsi="Arial" w:cs="Arial"/>
          <w:sz w:val="22"/>
          <w:szCs w:val="22"/>
        </w:rPr>
        <w:t xml:space="preserve"> external precision for Ag standards run as unknowns was ±</w:t>
      </w:r>
      <w:r w:rsidR="00D74195">
        <w:rPr>
          <w:rFonts w:ascii="Arial" w:hAnsi="Arial" w:cs="Arial"/>
          <w:sz w:val="22"/>
          <w:szCs w:val="22"/>
        </w:rPr>
        <w:t xml:space="preserve"> </w:t>
      </w:r>
      <w:r w:rsidR="00A95285" w:rsidRPr="00FA07D4">
        <w:rPr>
          <w:rFonts w:ascii="Arial" w:hAnsi="Arial" w:cs="Arial"/>
          <w:sz w:val="22"/>
          <w:szCs w:val="22"/>
        </w:rPr>
        <w:t>20 ppm (</w:t>
      </w:r>
      <w:r w:rsidR="00D74195" w:rsidRPr="00FA07D4">
        <w:rPr>
          <w:rFonts w:ascii="Arial" w:hAnsi="Arial" w:cs="Arial"/>
          <w:sz w:val="22"/>
          <w:szCs w:val="22"/>
        </w:rPr>
        <w:t>2</w:t>
      </w:r>
      <w:r w:rsidR="00D74195">
        <w:rPr>
          <w:rFonts w:ascii="Arial" w:hAnsi="Arial" w:cs="Arial"/>
          <w:sz w:val="22"/>
          <w:szCs w:val="22"/>
        </w:rPr>
        <w:sym w:font="Symbol" w:char="F073"/>
      </w:r>
      <w:r w:rsidR="00A95285" w:rsidRPr="00FA07D4">
        <w:rPr>
          <w:rFonts w:ascii="Arial" w:hAnsi="Arial" w:cs="Arial"/>
          <w:sz w:val="22"/>
          <w:szCs w:val="22"/>
        </w:rPr>
        <w:t>).</w:t>
      </w:r>
    </w:p>
    <w:p w14:paraId="62C9AE47" w14:textId="77777777" w:rsidR="00A95285" w:rsidRDefault="00A95285" w:rsidP="00CF1C44">
      <w:pPr>
        <w:pStyle w:val="BodyParagraph"/>
        <w:autoSpaceDE w:val="0"/>
        <w:autoSpaceDN w:val="0"/>
        <w:adjustRightInd w:val="0"/>
        <w:ind w:firstLine="0"/>
        <w:jc w:val="both"/>
        <w:rPr>
          <w:rFonts w:ascii="Arial" w:hAnsi="Arial" w:cs="Arial"/>
          <w:sz w:val="22"/>
          <w:szCs w:val="22"/>
        </w:rPr>
      </w:pPr>
    </w:p>
    <w:p w14:paraId="6E2FB3DB" w14:textId="77777777" w:rsidR="00CF1C44" w:rsidRPr="00A76EF9" w:rsidRDefault="00A76EF9" w:rsidP="00CF1C44">
      <w:pPr>
        <w:pStyle w:val="BodyParagraph"/>
        <w:autoSpaceDE w:val="0"/>
        <w:autoSpaceDN w:val="0"/>
        <w:adjustRightInd w:val="0"/>
        <w:ind w:firstLine="0"/>
        <w:jc w:val="both"/>
        <w:rPr>
          <w:rFonts w:ascii="Arial" w:hAnsi="Arial" w:cs="Arial"/>
          <w:b/>
          <w:sz w:val="22"/>
          <w:szCs w:val="22"/>
        </w:rPr>
      </w:pPr>
      <w:r w:rsidRPr="00A76EF9">
        <w:rPr>
          <w:rFonts w:ascii="Arial" w:hAnsi="Arial" w:cs="Arial"/>
          <w:b/>
          <w:sz w:val="22"/>
          <w:szCs w:val="22"/>
        </w:rPr>
        <w:t>LARGE VARIATION IN SILVER ISOTOPES IN VICTORIAN GOLD</w:t>
      </w:r>
    </w:p>
    <w:p w14:paraId="3713BF23" w14:textId="77777777" w:rsidR="0012555C" w:rsidRDefault="0012555C" w:rsidP="0012555C">
      <w:pPr>
        <w:pStyle w:val="BodyParagraph"/>
        <w:autoSpaceDE w:val="0"/>
        <w:autoSpaceDN w:val="0"/>
        <w:adjustRightInd w:val="0"/>
        <w:ind w:firstLine="284"/>
        <w:jc w:val="both"/>
      </w:pPr>
    </w:p>
    <w:p w14:paraId="0B986ED2" w14:textId="1F0DD5B0" w:rsidR="00E9292B" w:rsidRDefault="00700822" w:rsidP="007164BD">
      <w:pPr>
        <w:pStyle w:val="BodyParagraph"/>
        <w:autoSpaceDE w:val="0"/>
        <w:autoSpaceDN w:val="0"/>
        <w:adjustRightInd w:val="0"/>
        <w:ind w:firstLine="284"/>
        <w:jc w:val="both"/>
        <w:rPr>
          <w:rFonts w:ascii="Arial" w:hAnsi="Arial" w:cs="Arial"/>
          <w:sz w:val="22"/>
          <w:szCs w:val="22"/>
        </w:rPr>
      </w:pPr>
      <w:r w:rsidRPr="00D400D8">
        <w:rPr>
          <w:rFonts w:ascii="Arial" w:hAnsi="Arial" w:cs="Arial"/>
          <w:sz w:val="22"/>
          <w:szCs w:val="22"/>
        </w:rPr>
        <w:t>An unexpected large range in silver isotope values</w:t>
      </w:r>
      <w:r w:rsidR="00B97798" w:rsidRPr="00D400D8">
        <w:rPr>
          <w:rFonts w:ascii="Arial" w:hAnsi="Arial" w:cs="Arial"/>
          <w:sz w:val="22"/>
          <w:szCs w:val="22"/>
        </w:rPr>
        <w:t xml:space="preserve"> resulted from the above analyses. Silver concentration in the</w:t>
      </w:r>
      <w:r w:rsidR="00D22519" w:rsidRPr="00D400D8">
        <w:rPr>
          <w:rFonts w:ascii="Arial" w:hAnsi="Arial" w:cs="Arial"/>
          <w:sz w:val="22"/>
          <w:szCs w:val="22"/>
        </w:rPr>
        <w:t xml:space="preserve"> gold samples</w:t>
      </w:r>
      <w:r w:rsidR="00B97798" w:rsidRPr="00D400D8">
        <w:rPr>
          <w:rFonts w:ascii="Arial" w:hAnsi="Arial" w:cs="Arial"/>
          <w:sz w:val="22"/>
          <w:szCs w:val="22"/>
        </w:rPr>
        <w:t xml:space="preserve"> var</w:t>
      </w:r>
      <w:r w:rsidR="00D22519" w:rsidRPr="00D400D8">
        <w:rPr>
          <w:rFonts w:ascii="Arial" w:hAnsi="Arial" w:cs="Arial"/>
          <w:sz w:val="22"/>
          <w:szCs w:val="22"/>
        </w:rPr>
        <w:t>ied</w:t>
      </w:r>
      <w:r w:rsidR="00B97798" w:rsidRPr="00D400D8">
        <w:rPr>
          <w:rFonts w:ascii="Arial" w:hAnsi="Arial" w:cs="Arial"/>
          <w:sz w:val="22"/>
          <w:szCs w:val="22"/>
        </w:rPr>
        <w:t xml:space="preserve"> from 0.43 to 13.35 wt%</w:t>
      </w:r>
      <w:r w:rsidR="00D22519" w:rsidRPr="00D400D8">
        <w:rPr>
          <w:rFonts w:ascii="Arial" w:hAnsi="Arial" w:cs="Arial"/>
          <w:sz w:val="22"/>
          <w:szCs w:val="22"/>
        </w:rPr>
        <w:t xml:space="preserve">, </w:t>
      </w:r>
      <w:r w:rsidR="00B97798" w:rsidRPr="00D400D8">
        <w:rPr>
          <w:rFonts w:ascii="Arial" w:hAnsi="Arial" w:cs="Arial"/>
          <w:sz w:val="22"/>
          <w:szCs w:val="22"/>
        </w:rPr>
        <w:t>Pd/Ag ratios</w:t>
      </w:r>
      <w:r w:rsidR="00D22519" w:rsidRPr="00D400D8">
        <w:rPr>
          <w:rFonts w:ascii="Arial" w:hAnsi="Arial" w:cs="Arial"/>
          <w:sz w:val="22"/>
          <w:szCs w:val="22"/>
        </w:rPr>
        <w:t xml:space="preserve"> were</w:t>
      </w:r>
      <w:r w:rsidR="00B97798" w:rsidRPr="00D400D8">
        <w:rPr>
          <w:rFonts w:ascii="Arial" w:hAnsi="Arial" w:cs="Arial"/>
          <w:sz w:val="22"/>
          <w:szCs w:val="22"/>
        </w:rPr>
        <w:t xml:space="preserve"> effectively zero for all specimens</w:t>
      </w:r>
      <w:r w:rsidR="00D22519" w:rsidRPr="00D400D8">
        <w:rPr>
          <w:rFonts w:ascii="Arial" w:hAnsi="Arial" w:cs="Arial"/>
          <w:sz w:val="22"/>
          <w:szCs w:val="22"/>
        </w:rPr>
        <w:t>,</w:t>
      </w:r>
      <w:r w:rsidR="00B97798" w:rsidRPr="00D400D8">
        <w:rPr>
          <w:rFonts w:ascii="Arial" w:hAnsi="Arial" w:cs="Arial"/>
          <w:sz w:val="22"/>
          <w:szCs w:val="22"/>
        </w:rPr>
        <w:t xml:space="preserve"> and Cu </w:t>
      </w:r>
      <w:r w:rsidR="004A2D4A" w:rsidRPr="00D400D8">
        <w:rPr>
          <w:rFonts w:ascii="Arial" w:hAnsi="Arial" w:cs="Arial"/>
          <w:sz w:val="22"/>
          <w:szCs w:val="22"/>
        </w:rPr>
        <w:t>con</w:t>
      </w:r>
      <w:r w:rsidR="00D22519" w:rsidRPr="00D400D8">
        <w:rPr>
          <w:rFonts w:ascii="Arial" w:hAnsi="Arial" w:cs="Arial"/>
          <w:sz w:val="22"/>
          <w:szCs w:val="22"/>
        </w:rPr>
        <w:t>centration was</w:t>
      </w:r>
      <w:r w:rsidR="00B97798" w:rsidRPr="00D400D8">
        <w:rPr>
          <w:rFonts w:ascii="Arial" w:hAnsi="Arial" w:cs="Arial"/>
          <w:sz w:val="22"/>
          <w:szCs w:val="22"/>
        </w:rPr>
        <w:t xml:space="preserve"> 9 to 400 ppm. </w:t>
      </w:r>
      <w:r w:rsidR="004A2D4A" w:rsidRPr="00D400D8">
        <w:rPr>
          <w:rFonts w:ascii="Arial" w:hAnsi="Arial" w:cs="Arial"/>
          <w:sz w:val="22"/>
          <w:szCs w:val="22"/>
          <w:vertAlign w:val="superscript"/>
        </w:rPr>
        <w:t>107</w:t>
      </w:r>
      <w:r w:rsidR="004A2D4A" w:rsidRPr="00D400D8">
        <w:rPr>
          <w:rFonts w:ascii="Arial" w:hAnsi="Arial" w:cs="Arial"/>
          <w:sz w:val="22"/>
          <w:szCs w:val="22"/>
        </w:rPr>
        <w:t>Ag/</w:t>
      </w:r>
      <w:r w:rsidR="004A2D4A" w:rsidRPr="00D400D8">
        <w:rPr>
          <w:rFonts w:ascii="Arial" w:hAnsi="Arial" w:cs="Arial"/>
          <w:sz w:val="22"/>
          <w:szCs w:val="22"/>
          <w:vertAlign w:val="superscript"/>
        </w:rPr>
        <w:t>109</w:t>
      </w:r>
      <w:r w:rsidR="004A2D4A" w:rsidRPr="00D400D8">
        <w:rPr>
          <w:rFonts w:ascii="Arial" w:hAnsi="Arial" w:cs="Arial"/>
          <w:sz w:val="22"/>
          <w:szCs w:val="22"/>
        </w:rPr>
        <w:t xml:space="preserve">Ag </w:t>
      </w:r>
      <w:r w:rsidR="00B97798" w:rsidRPr="00D400D8">
        <w:rPr>
          <w:rFonts w:ascii="Arial" w:hAnsi="Arial" w:cs="Arial"/>
          <w:sz w:val="22"/>
          <w:szCs w:val="22"/>
        </w:rPr>
        <w:t>ratios range from -6.6 to +8.3 ԑ</w:t>
      </w:r>
      <w:r w:rsidR="00B97798" w:rsidRPr="00D400D8">
        <w:rPr>
          <w:rFonts w:ascii="Arial" w:hAnsi="Arial" w:cs="Arial"/>
          <w:sz w:val="22"/>
          <w:szCs w:val="22"/>
          <w:vertAlign w:val="superscript"/>
        </w:rPr>
        <w:t>107</w:t>
      </w:r>
      <w:r w:rsidR="00B97798" w:rsidRPr="00D400D8">
        <w:rPr>
          <w:rFonts w:ascii="Arial" w:hAnsi="Arial" w:cs="Arial"/>
          <w:sz w:val="22"/>
          <w:szCs w:val="22"/>
        </w:rPr>
        <w:t>Ag for the entire sample suite (14.9 ԑ</w:t>
      </w:r>
      <w:r w:rsidR="004A2D4A" w:rsidRPr="00D400D8">
        <w:rPr>
          <w:rFonts w:ascii="Arial" w:hAnsi="Arial" w:cs="Arial"/>
          <w:sz w:val="22"/>
          <w:szCs w:val="22"/>
        </w:rPr>
        <w:t xml:space="preserve"> </w:t>
      </w:r>
      <w:r w:rsidR="00B97798" w:rsidRPr="00D400D8">
        <w:rPr>
          <w:rFonts w:ascii="Arial" w:hAnsi="Arial" w:cs="Arial"/>
          <w:sz w:val="22"/>
          <w:szCs w:val="22"/>
        </w:rPr>
        <w:t>units).</w:t>
      </w:r>
      <w:r w:rsidR="00D400D8" w:rsidRPr="00D400D8">
        <w:rPr>
          <w:rFonts w:ascii="Arial" w:hAnsi="Arial" w:cs="Arial"/>
          <w:sz w:val="22"/>
          <w:szCs w:val="22"/>
        </w:rPr>
        <w:t xml:space="preserve"> These data, despite being from a single geologic terrane, deposit type, age, and host rock composition, exhibit the largest spread in ԑ</w:t>
      </w:r>
      <w:r w:rsidR="00D400D8" w:rsidRPr="00D400D8">
        <w:rPr>
          <w:rFonts w:ascii="Arial" w:hAnsi="Arial" w:cs="Arial"/>
          <w:sz w:val="22"/>
          <w:szCs w:val="22"/>
          <w:vertAlign w:val="superscript"/>
        </w:rPr>
        <w:t>107</w:t>
      </w:r>
      <w:r w:rsidR="00D400D8" w:rsidRPr="00D400D8">
        <w:rPr>
          <w:rFonts w:ascii="Arial" w:hAnsi="Arial" w:cs="Arial"/>
          <w:sz w:val="22"/>
          <w:szCs w:val="22"/>
        </w:rPr>
        <w:t>Ag recorded in an ore deposit study</w:t>
      </w:r>
      <w:r w:rsidR="00331E40">
        <w:rPr>
          <w:rFonts w:ascii="Arial" w:hAnsi="Arial" w:cs="Arial"/>
          <w:sz w:val="22"/>
          <w:szCs w:val="22"/>
        </w:rPr>
        <w:t>; the</w:t>
      </w:r>
      <w:r w:rsidR="009E7207">
        <w:rPr>
          <w:rFonts w:ascii="Arial" w:hAnsi="Arial" w:cs="Arial"/>
          <w:sz w:val="22"/>
          <w:szCs w:val="22"/>
        </w:rPr>
        <w:t xml:space="preserve"> value of </w:t>
      </w:r>
      <w:r w:rsidR="009E7207" w:rsidRPr="00D400D8">
        <w:rPr>
          <w:rFonts w:ascii="Arial" w:hAnsi="Arial" w:cs="Arial"/>
          <w:sz w:val="22"/>
          <w:szCs w:val="22"/>
        </w:rPr>
        <w:t>+8.3 ԑ</w:t>
      </w:r>
      <w:r w:rsidR="009E7207" w:rsidRPr="00D400D8">
        <w:rPr>
          <w:rFonts w:ascii="Arial" w:hAnsi="Arial" w:cs="Arial"/>
          <w:sz w:val="22"/>
          <w:szCs w:val="22"/>
          <w:vertAlign w:val="superscript"/>
        </w:rPr>
        <w:t>107</w:t>
      </w:r>
      <w:r w:rsidR="009E7207" w:rsidRPr="00D400D8">
        <w:rPr>
          <w:rFonts w:ascii="Arial" w:hAnsi="Arial" w:cs="Arial"/>
          <w:sz w:val="22"/>
          <w:szCs w:val="22"/>
        </w:rPr>
        <w:t xml:space="preserve">Ag </w:t>
      </w:r>
      <w:r w:rsidR="009E7207">
        <w:rPr>
          <w:rFonts w:ascii="Arial" w:hAnsi="Arial" w:cs="Arial"/>
          <w:sz w:val="22"/>
          <w:szCs w:val="22"/>
        </w:rPr>
        <w:t>for one sample is higher than any previous</w:t>
      </w:r>
      <w:r w:rsidR="000864C5">
        <w:rPr>
          <w:rFonts w:ascii="Arial" w:hAnsi="Arial" w:cs="Arial"/>
          <w:sz w:val="22"/>
          <w:szCs w:val="22"/>
        </w:rPr>
        <w:t>ly reported</w:t>
      </w:r>
      <w:r w:rsidR="009E7207">
        <w:rPr>
          <w:rFonts w:ascii="Arial" w:hAnsi="Arial" w:cs="Arial"/>
          <w:sz w:val="22"/>
          <w:szCs w:val="22"/>
        </w:rPr>
        <w:t xml:space="preserve"> terrestrial sample. </w:t>
      </w:r>
    </w:p>
    <w:p w14:paraId="71E01E3E" w14:textId="77777777" w:rsidR="0021423E" w:rsidRDefault="007C3D43" w:rsidP="00700822">
      <w:pPr>
        <w:pStyle w:val="BodyParagraph"/>
        <w:autoSpaceDE w:val="0"/>
        <w:autoSpaceDN w:val="0"/>
        <w:adjustRightInd w:val="0"/>
        <w:ind w:firstLine="0"/>
        <w:jc w:val="both"/>
        <w:rPr>
          <w:rFonts w:ascii="Arial" w:hAnsi="Arial" w:cs="Arial"/>
          <w:sz w:val="22"/>
          <w:szCs w:val="22"/>
        </w:rPr>
      </w:pPr>
      <w:r>
        <w:rPr>
          <w:rFonts w:ascii="Arial" w:hAnsi="Arial" w:cs="Arial"/>
          <w:noProof/>
          <w:sz w:val="22"/>
          <w:szCs w:val="22"/>
          <w:lang w:val="en-AU" w:eastAsia="en-AU"/>
        </w:rPr>
        <mc:AlternateContent>
          <mc:Choice Requires="wps">
            <w:drawing>
              <wp:anchor distT="0" distB="0" distL="114300" distR="114300" simplePos="0" relativeHeight="251660288" behindDoc="0" locked="0" layoutInCell="1" allowOverlap="1" wp14:anchorId="6716E3CE" wp14:editId="5783BCDB">
                <wp:simplePos x="0" y="0"/>
                <wp:positionH relativeFrom="column">
                  <wp:posOffset>2590800</wp:posOffset>
                </wp:positionH>
                <wp:positionV relativeFrom="paragraph">
                  <wp:posOffset>-280035</wp:posOffset>
                </wp:positionV>
                <wp:extent cx="3175000" cy="34239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3175000" cy="3423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4F414" w14:textId="7F60E970" w:rsidR="00BD1C4B" w:rsidRPr="007C3D43" w:rsidRDefault="00BD1C4B" w:rsidP="001D204B">
                            <w:pPr>
                              <w:tabs>
                                <w:tab w:val="left" w:pos="851"/>
                              </w:tabs>
                            </w:pPr>
                            <w:r>
                              <w:rPr>
                                <w:rFonts w:ascii="Arial" w:hAnsi="Arial" w:cs="Arial"/>
                                <w:noProof/>
                                <w:lang w:eastAsia="en-AU"/>
                              </w:rPr>
                              <w:drawing>
                                <wp:inline distT="0" distB="0" distL="0" distR="0" wp14:anchorId="499DD454" wp14:editId="46E783F1">
                                  <wp:extent cx="2980267" cy="2980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267" cy="2980267"/>
                                          </a:xfrm>
                                          <a:prstGeom prst="rect">
                                            <a:avLst/>
                                          </a:prstGeom>
                                          <a:noFill/>
                                          <a:ln>
                                            <a:noFill/>
                                          </a:ln>
                                        </pic:spPr>
                                      </pic:pic>
                                    </a:graphicData>
                                  </a:graphic>
                                </wp:inline>
                              </w:drawing>
                            </w:r>
                            <w:r w:rsidRPr="00874918">
                              <w:rPr>
                                <w:rFonts w:ascii="Arial" w:hAnsi="Arial" w:cs="Arial"/>
                                <w:b/>
                                <w:sz w:val="20"/>
                                <w:szCs w:val="20"/>
                              </w:rPr>
                              <w:t>Figure 2</w:t>
                            </w:r>
                            <w:r w:rsidRPr="005609E1">
                              <w:rPr>
                                <w:rFonts w:ascii="Arial" w:hAnsi="Arial" w:cs="Arial"/>
                                <w:sz w:val="20"/>
                                <w:szCs w:val="20"/>
                              </w:rPr>
                              <w:tab/>
                              <w:t>Ag isotope data for the Victorian Goldfields</w:t>
                            </w:r>
                            <w:r>
                              <w:rPr>
                                <w:rFonts w:ascii="Arial" w:hAnsi="Arial" w:cs="Arial"/>
                                <w:sz w:val="20"/>
                                <w:szCs w:val="20"/>
                              </w:rPr>
                              <w:t xml:space="preserve"> compared with the global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6E3CE" id="_x0000_t202" coordsize="21600,21600" o:spt="202" path="m,l,21600r21600,l21600,xe">
                <v:stroke joinstyle="miter"/>
                <v:path gradientshapeok="t" o:connecttype="rect"/>
              </v:shapetype>
              <v:shape id="Text Box 2" o:spid="_x0000_s1026" type="#_x0000_t202" style="position:absolute;left:0;text-align:left;margin-left:204pt;margin-top:-22.05pt;width:250pt;height:26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G6rAIAAKQ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mlKiWIMlehSdI9fQkdSz02o7R9CDRpjrUI1VHvUWlT7pTprG/zEdgnbkeX/g1jvjqDxNzqdxjCaO&#10;ttMsPZ2lgf3o5bo21n0Q0BAv5NRg8QKnbHdrHYaC0BHiX1Owquo6FLBWvykQ2GtE6ID+NptjKCh6&#10;pA8qVOfHcnqeFufT2eSsmCaTLIkvJkURp5ObVREXcbZazrLrnz5f9Dnejzwnfe5BcvtaeK+1+iwk&#10;chko8IrQxWJZG7Jj2H+Mc6FcYC9EiGiPkpjFWy4O+JBHyO8tl3tGxpdBucPlplJgAt+vwi6/jiHL&#10;Ho9kHOXtRdetu6FX1lDusVUM9KNmNV9VWM5bZt09Mzhb2AK4L9wdfmQNbU5hkCjZgPn+N73HY8uj&#10;lZIWZzWn9tuWGUFJ/VHhMMySLPPDHQ4ZVhQP5tiyPraobbMELEeCm0nzIHq8q0dRGmiecK0U/lU0&#10;McXx7Zy6UVy6foPgWuKiKAIIx1kzd6seNPeufXV8sz52T8zooaMddtAnGKeazV81do/1NxUUWwey&#10;Cl3vCe5ZHYjHVRD6cVhbftccnwPqZbkufgEAAP//AwBQSwMEFAAGAAgAAAAhABtNKVbeAAAACwEA&#10;AA8AAABkcnMvZG93bnJldi54bWxMj81OwzAQhO9IfQdrkbi1dlCKmjROVYG4gig/Um9uvE0i4nUU&#10;u014e7a9wHFnRrPfFJvJdeKMQ2g9aUgWCgRS5W1LtYaP9+f5CkSIhqzpPKGGHwywKWc3hcmtH+kN&#10;z7tYCy6hkBsNTYx9LmWoGnQmLHyPxN7RD85EPoda2sGMXO46ea/Ug3SmJf7QmB4fG6y+dyen4fPl&#10;uP9K1Wv95Jb96CclyWVS67vbabsGEXGKf2G44DM6lMx08CeyQXQaUrXiLVHDPE0TEJzIrsqBrWyZ&#10;gCwL+X9D+QsAAP//AwBQSwECLQAUAAYACAAAACEAtoM4kv4AAADhAQAAEwAAAAAAAAAAAAAAAAAA&#10;AAAAW0NvbnRlbnRfVHlwZXNdLnhtbFBLAQItABQABgAIAAAAIQA4/SH/1gAAAJQBAAALAAAAAAAA&#10;AAAAAAAAAC8BAABfcmVscy8ucmVsc1BLAQItABQABgAIAAAAIQBeARG6rAIAAKQFAAAOAAAAAAAA&#10;AAAAAAAAAC4CAABkcnMvZTJvRG9jLnhtbFBLAQItABQABgAIAAAAIQAbTSlW3gAAAAsBAAAPAAAA&#10;AAAAAAAAAAAAAAYFAABkcnMvZG93bnJldi54bWxQSwUGAAAAAAQABADzAAAAEQYAAAAA&#10;" filled="f" stroked="f">
                <v:textbox>
                  <w:txbxContent>
                    <w:p w14:paraId="5004F414" w14:textId="7F60E970" w:rsidR="00BD1C4B" w:rsidRPr="007C3D43" w:rsidRDefault="00BD1C4B" w:rsidP="001D204B">
                      <w:pPr>
                        <w:tabs>
                          <w:tab w:val="left" w:pos="851"/>
                        </w:tabs>
                      </w:pPr>
                      <w:r>
                        <w:rPr>
                          <w:rFonts w:ascii="Arial" w:hAnsi="Arial" w:cs="Arial"/>
                          <w:noProof/>
                          <w:lang w:eastAsia="en-AU"/>
                        </w:rPr>
                        <w:drawing>
                          <wp:inline distT="0" distB="0" distL="0" distR="0" wp14:anchorId="499DD454" wp14:editId="46E783F1">
                            <wp:extent cx="2980267" cy="2980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267" cy="2980267"/>
                                    </a:xfrm>
                                    <a:prstGeom prst="rect">
                                      <a:avLst/>
                                    </a:prstGeom>
                                    <a:noFill/>
                                    <a:ln>
                                      <a:noFill/>
                                    </a:ln>
                                  </pic:spPr>
                                </pic:pic>
                              </a:graphicData>
                            </a:graphic>
                          </wp:inline>
                        </w:drawing>
                      </w:r>
                      <w:r w:rsidRPr="00874918">
                        <w:rPr>
                          <w:rFonts w:ascii="Arial" w:hAnsi="Arial" w:cs="Arial"/>
                          <w:b/>
                          <w:sz w:val="20"/>
                          <w:szCs w:val="20"/>
                        </w:rPr>
                        <w:t>Figure 2</w:t>
                      </w:r>
                      <w:r w:rsidRPr="005609E1">
                        <w:rPr>
                          <w:rFonts w:ascii="Arial" w:hAnsi="Arial" w:cs="Arial"/>
                          <w:sz w:val="20"/>
                          <w:szCs w:val="20"/>
                        </w:rPr>
                        <w:tab/>
                        <w:t>Ag isotope data for the Victorian Goldfields</w:t>
                      </w:r>
                      <w:r>
                        <w:rPr>
                          <w:rFonts w:ascii="Arial" w:hAnsi="Arial" w:cs="Arial"/>
                          <w:sz w:val="20"/>
                          <w:szCs w:val="20"/>
                        </w:rPr>
                        <w:t xml:space="preserve"> compared with the global database.</w:t>
                      </w:r>
                    </w:p>
                  </w:txbxContent>
                </v:textbox>
                <w10:wrap type="square"/>
              </v:shape>
            </w:pict>
          </mc:Fallback>
        </mc:AlternateContent>
      </w:r>
    </w:p>
    <w:p w14:paraId="3DF513F4" w14:textId="77777777" w:rsidR="0021423E" w:rsidRPr="00134297" w:rsidRDefault="00FE0E51" w:rsidP="00700822">
      <w:pPr>
        <w:pStyle w:val="BodyParagraph"/>
        <w:autoSpaceDE w:val="0"/>
        <w:autoSpaceDN w:val="0"/>
        <w:adjustRightInd w:val="0"/>
        <w:ind w:firstLine="0"/>
        <w:jc w:val="both"/>
        <w:rPr>
          <w:rFonts w:ascii="Arial" w:hAnsi="Arial" w:cs="Arial"/>
          <w:b/>
          <w:sz w:val="22"/>
          <w:szCs w:val="22"/>
        </w:rPr>
      </w:pPr>
      <w:r>
        <w:rPr>
          <w:rFonts w:ascii="Arial" w:hAnsi="Arial" w:cs="Arial"/>
          <w:b/>
          <w:sz w:val="22"/>
          <w:szCs w:val="22"/>
        </w:rPr>
        <w:t>USING</w:t>
      </w:r>
      <w:r w:rsidR="003853EB" w:rsidRPr="00134297">
        <w:rPr>
          <w:rFonts w:ascii="Arial" w:hAnsi="Arial" w:cs="Arial"/>
          <w:b/>
          <w:sz w:val="22"/>
          <w:szCs w:val="22"/>
        </w:rPr>
        <w:t xml:space="preserve"> Ag ISOTOPE</w:t>
      </w:r>
      <w:r>
        <w:rPr>
          <w:rFonts w:ascii="Arial" w:hAnsi="Arial" w:cs="Arial"/>
          <w:b/>
          <w:sz w:val="22"/>
          <w:szCs w:val="22"/>
        </w:rPr>
        <w:t xml:space="preserve">S TO </w:t>
      </w:r>
      <w:r w:rsidR="003853EB" w:rsidRPr="00134297">
        <w:rPr>
          <w:rFonts w:ascii="Arial" w:hAnsi="Arial" w:cs="Arial"/>
          <w:b/>
          <w:sz w:val="22"/>
          <w:szCs w:val="22"/>
        </w:rPr>
        <w:t xml:space="preserve"> </w:t>
      </w:r>
      <w:r>
        <w:rPr>
          <w:rFonts w:ascii="Arial" w:hAnsi="Arial" w:cs="Arial"/>
          <w:b/>
          <w:sz w:val="22"/>
          <w:szCs w:val="22"/>
        </w:rPr>
        <w:t>UNDERSTAND</w:t>
      </w:r>
      <w:r w:rsidR="003853EB" w:rsidRPr="00134297">
        <w:rPr>
          <w:rFonts w:ascii="Arial" w:hAnsi="Arial" w:cs="Arial"/>
          <w:b/>
          <w:sz w:val="22"/>
          <w:szCs w:val="22"/>
        </w:rPr>
        <w:t xml:space="preserve"> THE TRANSPORT PATHWAY</w:t>
      </w:r>
    </w:p>
    <w:p w14:paraId="7E0B52FA" w14:textId="77777777" w:rsidR="00134297" w:rsidRDefault="00134297" w:rsidP="00700822">
      <w:pPr>
        <w:pStyle w:val="BodyParagraph"/>
        <w:autoSpaceDE w:val="0"/>
        <w:autoSpaceDN w:val="0"/>
        <w:adjustRightInd w:val="0"/>
        <w:ind w:firstLine="0"/>
        <w:jc w:val="both"/>
        <w:rPr>
          <w:rFonts w:ascii="Arial" w:hAnsi="Arial" w:cs="Arial"/>
          <w:sz w:val="22"/>
          <w:szCs w:val="22"/>
        </w:rPr>
      </w:pPr>
    </w:p>
    <w:p w14:paraId="137B2AC6" w14:textId="4F71035B" w:rsidR="0037165D" w:rsidRPr="004F0254" w:rsidRDefault="004F0254" w:rsidP="007164BD">
      <w:pPr>
        <w:pStyle w:val="Default"/>
        <w:ind w:firstLine="284"/>
        <w:jc w:val="both"/>
        <w:rPr>
          <w:rFonts w:ascii="Arial" w:hAnsi="Arial" w:cs="Arial"/>
          <w:sz w:val="22"/>
          <w:szCs w:val="22"/>
        </w:rPr>
      </w:pPr>
      <w:r w:rsidRPr="004F0254">
        <w:rPr>
          <w:rFonts w:ascii="Arial" w:hAnsi="Arial" w:cs="Arial"/>
          <w:noProof/>
          <w:sz w:val="22"/>
          <w:szCs w:val="22"/>
          <w:lang w:val="en-AU" w:eastAsia="en-AU"/>
        </w:rPr>
        <mc:AlternateContent>
          <mc:Choice Requires="wps">
            <w:drawing>
              <wp:anchor distT="0" distB="0" distL="114300" distR="114300" simplePos="0" relativeHeight="251662336" behindDoc="0" locked="0" layoutInCell="1" allowOverlap="1" wp14:anchorId="2FC75965" wp14:editId="5CE96709">
                <wp:simplePos x="0" y="0"/>
                <wp:positionH relativeFrom="column">
                  <wp:posOffset>-51435</wp:posOffset>
                </wp:positionH>
                <wp:positionV relativeFrom="paragraph">
                  <wp:posOffset>3642995</wp:posOffset>
                </wp:positionV>
                <wp:extent cx="5765165" cy="308483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65165" cy="3084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1032C" w14:textId="60F4CD50" w:rsidR="00BD1C4B" w:rsidRDefault="00BD1C4B" w:rsidP="00121637">
                            <w:r>
                              <w:rPr>
                                <w:noProof/>
                                <w:lang w:eastAsia="en-AU"/>
                              </w:rPr>
                              <w:drawing>
                                <wp:inline distT="0" distB="0" distL="0" distR="0" wp14:anchorId="3ABD7DD5" wp14:editId="46C9F830">
                                  <wp:extent cx="5562600" cy="250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Seismic Section.jpg"/>
                                          <pic:cNvPicPr/>
                                        </pic:nvPicPr>
                                        <pic:blipFill>
                                          <a:blip r:embed="rId8">
                                            <a:extLst>
                                              <a:ext uri="{28A0092B-C50C-407E-A947-70E740481C1C}">
                                                <a14:useLocalDpi xmlns:a14="http://schemas.microsoft.com/office/drawing/2010/main" val="0"/>
                                              </a:ext>
                                            </a:extLst>
                                          </a:blip>
                                          <a:stretch>
                                            <a:fillRect/>
                                          </a:stretch>
                                        </pic:blipFill>
                                        <pic:spPr>
                                          <a:xfrm>
                                            <a:off x="0" y="0"/>
                                            <a:ext cx="5564903" cy="2501140"/>
                                          </a:xfrm>
                                          <a:prstGeom prst="rect">
                                            <a:avLst/>
                                          </a:prstGeom>
                                        </pic:spPr>
                                      </pic:pic>
                                    </a:graphicData>
                                  </a:graphic>
                                </wp:inline>
                              </w:drawing>
                            </w:r>
                          </w:p>
                          <w:p w14:paraId="6E83A239" w14:textId="77777777" w:rsidR="00BD1C4B" w:rsidRPr="00DA510D" w:rsidRDefault="00BD1C4B" w:rsidP="00874918">
                            <w:pPr>
                              <w:tabs>
                                <w:tab w:val="left" w:pos="993"/>
                              </w:tabs>
                              <w:jc w:val="both"/>
                              <w:rPr>
                                <w:rFonts w:ascii="Arial" w:hAnsi="Arial" w:cs="Arial"/>
                                <w:sz w:val="20"/>
                                <w:szCs w:val="20"/>
                              </w:rPr>
                            </w:pPr>
                            <w:r w:rsidRPr="00874918">
                              <w:rPr>
                                <w:rFonts w:ascii="Arial" w:hAnsi="Arial" w:cs="Arial"/>
                                <w:b/>
                                <w:sz w:val="20"/>
                                <w:szCs w:val="20"/>
                              </w:rPr>
                              <w:t>Figure 3</w:t>
                            </w:r>
                            <w:r w:rsidRPr="00DA510D">
                              <w:rPr>
                                <w:rFonts w:ascii="Arial" w:hAnsi="Arial" w:cs="Arial"/>
                                <w:sz w:val="20"/>
                                <w:szCs w:val="20"/>
                              </w:rPr>
                              <w:tab/>
                              <w:t xml:space="preserve">Interpretation of </w:t>
                            </w:r>
                            <w:r>
                              <w:rPr>
                                <w:rFonts w:ascii="Arial" w:hAnsi="Arial" w:cs="Arial"/>
                                <w:sz w:val="20"/>
                                <w:szCs w:val="20"/>
                              </w:rPr>
                              <w:t>a</w:t>
                            </w:r>
                            <w:r w:rsidRPr="00DA510D">
                              <w:rPr>
                                <w:rFonts w:ascii="Arial" w:hAnsi="Arial" w:cs="Arial"/>
                                <w:sz w:val="20"/>
                                <w:szCs w:val="20"/>
                              </w:rPr>
                              <w:t xml:space="preserve"> seismic section </w:t>
                            </w:r>
                            <w:r>
                              <w:rPr>
                                <w:rFonts w:ascii="Arial" w:hAnsi="Arial" w:cs="Arial"/>
                                <w:sz w:val="20"/>
                                <w:szCs w:val="20"/>
                              </w:rPr>
                              <w:t>through western</w:t>
                            </w:r>
                            <w:r w:rsidRPr="00DA510D">
                              <w:rPr>
                                <w:rFonts w:ascii="Arial" w:hAnsi="Arial" w:cs="Arial"/>
                                <w:sz w:val="20"/>
                                <w:szCs w:val="20"/>
                              </w:rPr>
                              <w:t xml:space="preserve"> Victoria, showing the thrust stack system that comprises the Stawell and Bendigo zones (from Willman et al. 2010).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5965" id="Text Box 3" o:spid="_x0000_s1027" type="#_x0000_t202" style="position:absolute;left:0;text-align:left;margin-left:-4.05pt;margin-top:286.85pt;width:453.95pt;height:2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3sAIAAKsFAAAOAAAAZHJzL2Uyb0RvYy54bWysVE1v2zAMvQ/YfxB0T20nTpoadQo3RYYB&#10;xVqsHXpWZKkxZouapMTOhv33UXKcZt0uHXaxKfKJIh8/Lq+6piY7YWwFKqfJWUyJUBzKSj3n9Mvj&#10;ajSnxDqmSlaDEjndC0uvFu/fXbY6E2PYQF0KQ9CJslmrc7pxTmdRZPlGNMyegRYKjRJMwxwezXNU&#10;Gtai96aOxnE8i1owpTbAhbWovemNdBH8Sym4u5PSCkfqnGJsLnxN+K79N1pcsuzZML2p+CEM9g9R&#10;NKxS+OjR1Q1zjGxN9YerpuIGLEh3xqGJQMqKi5ADZpPEr7J52DAtQi5IjtVHmuz/c8s/7e4Nqcqc&#10;TihRrMESPYrOkWvoyMSz02qbIehBI8x1qMYqD3qLSp90J03j/5gOQTvyvD9y651xVE7PZ9NkNqWE&#10;o20Sz9P5JLAfvVzXxroPAhrihZwaLF7glO1urcNQEDpA/GsKVlVdhwLW6jcFAnuNCB3Q32YZhoKi&#10;R/qgQnV+LKfn4+J8ejGaFdNklCbxfFQU8Xh0syriIk5Xy4v0+qfPF30O9yPPSZ97kNy+Ft5rrT4L&#10;iVwGCrwidLFY1obsGPYf41woF9gLESLaoyRm8ZaLB3zII+T3lss9I8PLoNzxclMpMIHvV2GXX4eQ&#10;ZY9HMk7y9qLr1l1oomNrrKHcY8cY6CfOar6qsKq3zLp7ZnDEsElwbbg7/Mga2pzCQaJkA+b73/Qe&#10;j52PVkpaHNmc2m9bZgQl9UeFM3GRpKmf8XBIsbB4MKeW9alFbZslYFUSXFCaB9HjXT2I0kDzhNul&#10;8K+iiSmOb+fUDeLS9YsEtxMXRRFAONWauVv1oLl37Yvke/axe2JGHxrbYSN9gmG4Wfaqv3usv6mg&#10;2DqQVWh+z3PP6oF/3AihLQ/by6+c03NAvezYxS8AAAD//wMAUEsDBBQABgAIAAAAIQDK+jhy3wAA&#10;AAsBAAAPAAAAZHJzL2Rvd25yZXYueG1sTI/LTsMwEEX3SPyDNUjsWruF0CTEqRCIbVHLQ2LnxtMk&#10;ajyOYrcJf890BcvRHN17brGeXCfOOITWk4bFXIFAqrxtqdbw8f46S0GEaMiazhNq+MEA6/L6qjC5&#10;9SNt8byLteAQCrnR0MTY51KGqkFnwtz3SPw7+MGZyOdQSzuYkcNdJ5dKPUhnWuKGxvT43GB13J2c&#10;hs/N4fvrXr3VLy7pRz8pSS6TWt/eTE+PICJO8Q+Giz6rQ8lOe38iG0SnYZYumNSQrO5WIBhIs4y3&#10;7JlUSZaALAv5f0P5CwAA//8DAFBLAQItABQABgAIAAAAIQC2gziS/gAAAOEBAAATAAAAAAAAAAAA&#10;AAAAAAAAAABbQ29udGVudF9UeXBlc10ueG1sUEsBAi0AFAAGAAgAAAAhADj9If/WAAAAlAEAAAsA&#10;AAAAAAAAAAAAAAAALwEAAF9yZWxzLy5yZWxzUEsBAi0AFAAGAAgAAAAhAHgeWLewAgAAqwUAAA4A&#10;AAAAAAAAAAAAAAAALgIAAGRycy9lMm9Eb2MueG1sUEsBAi0AFAAGAAgAAAAhAMr6OHLfAAAACwEA&#10;AA8AAAAAAAAAAAAAAAAACgUAAGRycy9kb3ducmV2LnhtbFBLBQYAAAAABAAEAPMAAAAWBgAAAAA=&#10;" filled="f" stroked="f">
                <v:textbox>
                  <w:txbxContent>
                    <w:p w14:paraId="5521032C" w14:textId="60F4CD50" w:rsidR="00BD1C4B" w:rsidRDefault="00BD1C4B" w:rsidP="00121637">
                      <w:r>
                        <w:rPr>
                          <w:noProof/>
                          <w:lang w:eastAsia="en-AU"/>
                        </w:rPr>
                        <w:drawing>
                          <wp:inline distT="0" distB="0" distL="0" distR="0" wp14:anchorId="3ABD7DD5" wp14:editId="46C9F830">
                            <wp:extent cx="5562600" cy="250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Seismic Section.jpg"/>
                                    <pic:cNvPicPr/>
                                  </pic:nvPicPr>
                                  <pic:blipFill>
                                    <a:blip r:embed="rId8">
                                      <a:extLst>
                                        <a:ext uri="{28A0092B-C50C-407E-A947-70E740481C1C}">
                                          <a14:useLocalDpi xmlns:a14="http://schemas.microsoft.com/office/drawing/2010/main" val="0"/>
                                        </a:ext>
                                      </a:extLst>
                                    </a:blip>
                                    <a:stretch>
                                      <a:fillRect/>
                                    </a:stretch>
                                  </pic:blipFill>
                                  <pic:spPr>
                                    <a:xfrm>
                                      <a:off x="0" y="0"/>
                                      <a:ext cx="5564903" cy="2501140"/>
                                    </a:xfrm>
                                    <a:prstGeom prst="rect">
                                      <a:avLst/>
                                    </a:prstGeom>
                                  </pic:spPr>
                                </pic:pic>
                              </a:graphicData>
                            </a:graphic>
                          </wp:inline>
                        </w:drawing>
                      </w:r>
                    </w:p>
                    <w:p w14:paraId="6E83A239" w14:textId="77777777" w:rsidR="00BD1C4B" w:rsidRPr="00DA510D" w:rsidRDefault="00BD1C4B" w:rsidP="00874918">
                      <w:pPr>
                        <w:tabs>
                          <w:tab w:val="left" w:pos="993"/>
                        </w:tabs>
                        <w:jc w:val="both"/>
                        <w:rPr>
                          <w:rFonts w:ascii="Arial" w:hAnsi="Arial" w:cs="Arial"/>
                          <w:sz w:val="20"/>
                          <w:szCs w:val="20"/>
                        </w:rPr>
                      </w:pPr>
                      <w:r w:rsidRPr="00874918">
                        <w:rPr>
                          <w:rFonts w:ascii="Arial" w:hAnsi="Arial" w:cs="Arial"/>
                          <w:b/>
                          <w:sz w:val="20"/>
                          <w:szCs w:val="20"/>
                        </w:rPr>
                        <w:t>Figure 3</w:t>
                      </w:r>
                      <w:r w:rsidRPr="00DA510D">
                        <w:rPr>
                          <w:rFonts w:ascii="Arial" w:hAnsi="Arial" w:cs="Arial"/>
                          <w:sz w:val="20"/>
                          <w:szCs w:val="20"/>
                        </w:rPr>
                        <w:tab/>
                        <w:t xml:space="preserve">Interpretation of </w:t>
                      </w:r>
                      <w:r>
                        <w:rPr>
                          <w:rFonts w:ascii="Arial" w:hAnsi="Arial" w:cs="Arial"/>
                          <w:sz w:val="20"/>
                          <w:szCs w:val="20"/>
                        </w:rPr>
                        <w:t>a</w:t>
                      </w:r>
                      <w:r w:rsidRPr="00DA510D">
                        <w:rPr>
                          <w:rFonts w:ascii="Arial" w:hAnsi="Arial" w:cs="Arial"/>
                          <w:sz w:val="20"/>
                          <w:szCs w:val="20"/>
                        </w:rPr>
                        <w:t xml:space="preserve"> seismic section </w:t>
                      </w:r>
                      <w:r>
                        <w:rPr>
                          <w:rFonts w:ascii="Arial" w:hAnsi="Arial" w:cs="Arial"/>
                          <w:sz w:val="20"/>
                          <w:szCs w:val="20"/>
                        </w:rPr>
                        <w:t>through western</w:t>
                      </w:r>
                      <w:r w:rsidRPr="00DA510D">
                        <w:rPr>
                          <w:rFonts w:ascii="Arial" w:hAnsi="Arial" w:cs="Arial"/>
                          <w:sz w:val="20"/>
                          <w:szCs w:val="20"/>
                        </w:rPr>
                        <w:t xml:space="preserve"> Victoria, showing the thrust stack system that comprises the Stawell and Bendigo zones (from Willman et al. 2010). </w:t>
                      </w:r>
                    </w:p>
                  </w:txbxContent>
                </v:textbox>
                <w10:wrap type="square"/>
              </v:shape>
            </w:pict>
          </mc:Fallback>
        </mc:AlternateContent>
      </w:r>
      <w:r w:rsidR="0037165D" w:rsidRPr="004F0254">
        <w:rPr>
          <w:rFonts w:ascii="Arial" w:hAnsi="Arial" w:cs="Arial"/>
          <w:sz w:val="22"/>
          <w:szCs w:val="22"/>
        </w:rPr>
        <w:t>There are essentially two main end-member gold deposits in the Victorian Goldfields in terms of mineralisation style. The Fosterville deposit has most of its gold contained in the crystal structure of very fine-grained arsenopyrite (“refractory gold”</w:t>
      </w:r>
      <w:r w:rsidR="0061734A" w:rsidRPr="004F0254">
        <w:rPr>
          <w:rFonts w:ascii="Arial" w:hAnsi="Arial" w:cs="Arial"/>
          <w:sz w:val="22"/>
          <w:szCs w:val="22"/>
        </w:rPr>
        <w:t xml:space="preserve"> in </w:t>
      </w:r>
      <w:r w:rsidR="007E38A5" w:rsidRPr="004F0254">
        <w:rPr>
          <w:rFonts w:ascii="Arial" w:hAnsi="Arial" w:cs="Arial"/>
          <w:sz w:val="22"/>
          <w:szCs w:val="22"/>
        </w:rPr>
        <w:t>0.5 – 2 mm crystals</w:t>
      </w:r>
      <w:r w:rsidR="0037165D" w:rsidRPr="004F0254">
        <w:rPr>
          <w:rFonts w:ascii="Arial" w:hAnsi="Arial" w:cs="Arial"/>
          <w:sz w:val="22"/>
          <w:szCs w:val="22"/>
        </w:rPr>
        <w:t>) that is disseminated throughout fault-bounded sandstones and shales</w:t>
      </w:r>
      <w:r w:rsidR="00BE3724" w:rsidRPr="004F0254">
        <w:rPr>
          <w:rFonts w:ascii="Arial" w:hAnsi="Arial" w:cs="Arial"/>
          <w:sz w:val="22"/>
          <w:szCs w:val="22"/>
        </w:rPr>
        <w:t xml:space="preserve"> (with increasing depth more visible gold appears)</w:t>
      </w:r>
      <w:r w:rsidR="0037165D" w:rsidRPr="004F0254">
        <w:rPr>
          <w:rFonts w:ascii="Arial" w:hAnsi="Arial" w:cs="Arial"/>
          <w:sz w:val="22"/>
          <w:szCs w:val="22"/>
        </w:rPr>
        <w:t>, whereas the Bendigo deposit has coarse nuggetty gold that is only found in quartz veins, with little gold in coarse disseminated arsenopyrite</w:t>
      </w:r>
      <w:r w:rsidR="0061734A" w:rsidRPr="004F0254">
        <w:rPr>
          <w:rFonts w:ascii="Arial" w:hAnsi="Arial" w:cs="Arial"/>
          <w:sz w:val="22"/>
          <w:szCs w:val="22"/>
        </w:rPr>
        <w:t xml:space="preserve"> (1-2 cm crystals)</w:t>
      </w:r>
      <w:r w:rsidR="0037165D" w:rsidRPr="004F0254">
        <w:rPr>
          <w:rFonts w:ascii="Arial" w:hAnsi="Arial" w:cs="Arial"/>
          <w:sz w:val="22"/>
          <w:szCs w:val="22"/>
        </w:rPr>
        <w:t xml:space="preserve">. Ballarat and the Castlemaine goldfields have characteristics that sit between these end-members, with some visible gold in veins and some refractory gold. Stawell is more structurally complex and sulfide rich, with gold particles commonly attached to moderately coarse arsenopyrite. All are hosted within a thick sequence of variably graphitic turbidites. Fosterville formed at shallow crustal level and is hosted in sub-greenschist facies rocks, whereas Stawell formed at the deepest crustal level of all deposits in Victoria, hosted in upper greenschist facies rocks; a series of thrust stacks has created a regional system that shallows in blocks from Stawell in the west to Fosterville in the east Bendigo Zone (Fig. </w:t>
      </w:r>
      <w:r w:rsidR="00121637" w:rsidRPr="004F0254">
        <w:rPr>
          <w:rFonts w:ascii="Arial" w:hAnsi="Arial" w:cs="Arial"/>
          <w:sz w:val="22"/>
          <w:szCs w:val="22"/>
        </w:rPr>
        <w:t>3</w:t>
      </w:r>
      <w:r w:rsidR="0037165D" w:rsidRPr="004F0254">
        <w:rPr>
          <w:rFonts w:ascii="Arial" w:hAnsi="Arial" w:cs="Arial"/>
          <w:sz w:val="22"/>
          <w:szCs w:val="22"/>
        </w:rPr>
        <w:t>).</w:t>
      </w:r>
    </w:p>
    <w:p w14:paraId="77249B68" w14:textId="4CD98285" w:rsidR="00134297" w:rsidRPr="00D400D8" w:rsidRDefault="00134297" w:rsidP="00700822">
      <w:pPr>
        <w:pStyle w:val="BodyParagraph"/>
        <w:autoSpaceDE w:val="0"/>
        <w:autoSpaceDN w:val="0"/>
        <w:adjustRightInd w:val="0"/>
        <w:ind w:firstLine="0"/>
        <w:jc w:val="both"/>
        <w:rPr>
          <w:rFonts w:ascii="Arial" w:hAnsi="Arial" w:cs="Arial"/>
          <w:sz w:val="22"/>
          <w:szCs w:val="22"/>
        </w:rPr>
      </w:pPr>
    </w:p>
    <w:p w14:paraId="526AEECC" w14:textId="483E1982" w:rsidR="00E9292B" w:rsidRDefault="006B6F7E" w:rsidP="007164BD">
      <w:pPr>
        <w:pStyle w:val="BodyParagraph"/>
        <w:autoSpaceDE w:val="0"/>
        <w:autoSpaceDN w:val="0"/>
        <w:adjustRightInd w:val="0"/>
        <w:ind w:firstLine="284"/>
        <w:jc w:val="both"/>
        <w:rPr>
          <w:rFonts w:ascii="Arial" w:hAnsi="Arial" w:cs="Arial"/>
          <w:sz w:val="22"/>
          <w:szCs w:val="22"/>
        </w:rPr>
      </w:pPr>
      <w:r w:rsidRPr="004F0254">
        <w:rPr>
          <w:rFonts w:ascii="Arial" w:hAnsi="Arial" w:cs="Arial"/>
          <w:sz w:val="22"/>
          <w:szCs w:val="22"/>
        </w:rPr>
        <w:t>T</w:t>
      </w:r>
      <w:r w:rsidR="000550CC" w:rsidRPr="004F0254">
        <w:rPr>
          <w:rFonts w:ascii="Arial" w:hAnsi="Arial" w:cs="Arial"/>
          <w:sz w:val="22"/>
          <w:szCs w:val="22"/>
        </w:rPr>
        <w:t xml:space="preserve">he deposits in the Bendigo Zone </w:t>
      </w:r>
      <w:r w:rsidR="00B750E6" w:rsidRPr="004F0254">
        <w:rPr>
          <w:rFonts w:ascii="Arial" w:hAnsi="Arial" w:cs="Arial"/>
          <w:sz w:val="22"/>
          <w:szCs w:val="22"/>
        </w:rPr>
        <w:t>all formed from metamorphic fluids (there are no granites of equivalent age; Phillips et al., 2012) above the same package of source rocks</w:t>
      </w:r>
      <w:r w:rsidRPr="004F0254">
        <w:rPr>
          <w:rFonts w:ascii="Arial" w:hAnsi="Arial" w:cs="Arial"/>
          <w:sz w:val="22"/>
          <w:szCs w:val="22"/>
        </w:rPr>
        <w:t xml:space="preserve"> (Fig. 3), in structurally similar settings, and within </w:t>
      </w:r>
      <w:r w:rsidR="007166A2" w:rsidRPr="004F0254">
        <w:rPr>
          <w:rFonts w:ascii="Arial" w:hAnsi="Arial" w:cs="Arial"/>
          <w:sz w:val="22"/>
          <w:szCs w:val="22"/>
        </w:rPr>
        <w:t xml:space="preserve">host rocks </w:t>
      </w:r>
      <w:r w:rsidR="007166A2">
        <w:rPr>
          <w:rFonts w:ascii="Arial" w:hAnsi="Arial" w:cs="Arial"/>
          <w:sz w:val="22"/>
          <w:szCs w:val="22"/>
        </w:rPr>
        <w:t xml:space="preserve">that are </w:t>
      </w:r>
      <w:r w:rsidR="008E2110" w:rsidRPr="004F0254">
        <w:rPr>
          <w:rFonts w:ascii="Arial" w:hAnsi="Arial" w:cs="Arial"/>
          <w:sz w:val="22"/>
          <w:szCs w:val="22"/>
        </w:rPr>
        <w:t xml:space="preserve">geochemically </w:t>
      </w:r>
      <w:r w:rsidRPr="004F0254">
        <w:rPr>
          <w:rFonts w:ascii="Arial" w:hAnsi="Arial" w:cs="Arial"/>
          <w:sz w:val="22"/>
          <w:szCs w:val="22"/>
        </w:rPr>
        <w:t>the same</w:t>
      </w:r>
      <w:r w:rsidR="008E2110" w:rsidRPr="004F0254">
        <w:rPr>
          <w:rFonts w:ascii="Arial" w:hAnsi="Arial" w:cs="Arial"/>
          <w:sz w:val="22"/>
          <w:szCs w:val="22"/>
        </w:rPr>
        <w:t xml:space="preserve">. Thus, </w:t>
      </w:r>
      <w:r w:rsidR="00B91595" w:rsidRPr="004F0254">
        <w:rPr>
          <w:rFonts w:ascii="Arial" w:hAnsi="Arial" w:cs="Arial"/>
          <w:sz w:val="22"/>
          <w:szCs w:val="22"/>
        </w:rPr>
        <w:t xml:space="preserve">if source region isotopic signatures are preserved during ore metal transport and deposition </w:t>
      </w:r>
      <w:r w:rsidR="008E2110" w:rsidRPr="004F0254">
        <w:rPr>
          <w:rFonts w:ascii="Arial" w:hAnsi="Arial" w:cs="Arial"/>
          <w:sz w:val="22"/>
          <w:szCs w:val="22"/>
        </w:rPr>
        <w:t>th</w:t>
      </w:r>
      <w:r w:rsidR="00B91595" w:rsidRPr="004F0254">
        <w:rPr>
          <w:rFonts w:ascii="Arial" w:hAnsi="Arial" w:cs="Arial"/>
          <w:sz w:val="22"/>
          <w:szCs w:val="22"/>
        </w:rPr>
        <w:t>is is</w:t>
      </w:r>
      <w:r w:rsidR="0035693A" w:rsidRPr="004F0254">
        <w:rPr>
          <w:rFonts w:ascii="Arial" w:hAnsi="Arial" w:cs="Arial"/>
          <w:sz w:val="22"/>
          <w:szCs w:val="22"/>
        </w:rPr>
        <w:t xml:space="preserve"> one of only a few places in the world</w:t>
      </w:r>
      <w:r w:rsidR="008E2110" w:rsidRPr="004F0254">
        <w:rPr>
          <w:rFonts w:ascii="Arial" w:hAnsi="Arial" w:cs="Arial"/>
          <w:sz w:val="22"/>
          <w:szCs w:val="22"/>
        </w:rPr>
        <w:t xml:space="preserve"> </w:t>
      </w:r>
      <w:r w:rsidR="0035693A" w:rsidRPr="004F0254">
        <w:rPr>
          <w:rFonts w:ascii="Arial" w:hAnsi="Arial" w:cs="Arial"/>
          <w:sz w:val="22"/>
          <w:szCs w:val="22"/>
        </w:rPr>
        <w:t>where</w:t>
      </w:r>
      <w:r w:rsidR="008E2110" w:rsidRPr="004F0254">
        <w:rPr>
          <w:rFonts w:ascii="Arial" w:hAnsi="Arial" w:cs="Arial"/>
          <w:sz w:val="22"/>
          <w:szCs w:val="22"/>
        </w:rPr>
        <w:t xml:space="preserve"> the same isotopic signatures</w:t>
      </w:r>
      <w:r w:rsidR="007166A2">
        <w:rPr>
          <w:rFonts w:ascii="Arial" w:hAnsi="Arial" w:cs="Arial"/>
          <w:sz w:val="22"/>
          <w:szCs w:val="22"/>
        </w:rPr>
        <w:t xml:space="preserve"> would be expected in each deposit</w:t>
      </w:r>
      <w:r w:rsidR="001C116C">
        <w:rPr>
          <w:rFonts w:ascii="Arial" w:hAnsi="Arial" w:cs="Arial"/>
          <w:sz w:val="22"/>
          <w:szCs w:val="22"/>
        </w:rPr>
        <w:t>. The fact that there is large variability in silver isotope values for gold</w:t>
      </w:r>
      <w:r w:rsidR="000A0EE1">
        <w:rPr>
          <w:rFonts w:ascii="Arial" w:hAnsi="Arial" w:cs="Arial"/>
          <w:sz w:val="22"/>
          <w:szCs w:val="22"/>
        </w:rPr>
        <w:t xml:space="preserve"> </w:t>
      </w:r>
      <w:r w:rsidR="00D953BC">
        <w:rPr>
          <w:rFonts w:ascii="Arial" w:hAnsi="Arial" w:cs="Arial"/>
          <w:sz w:val="22"/>
          <w:szCs w:val="22"/>
        </w:rPr>
        <w:t>within this district (Fig</w:t>
      </w:r>
      <w:r w:rsidR="00FB387F">
        <w:rPr>
          <w:rFonts w:ascii="Arial" w:hAnsi="Arial" w:cs="Arial"/>
          <w:sz w:val="22"/>
          <w:szCs w:val="22"/>
        </w:rPr>
        <w:t>s</w:t>
      </w:r>
      <w:r w:rsidR="00D953BC">
        <w:rPr>
          <w:rFonts w:ascii="Arial" w:hAnsi="Arial" w:cs="Arial"/>
          <w:sz w:val="22"/>
          <w:szCs w:val="22"/>
        </w:rPr>
        <w:t>. 1</w:t>
      </w:r>
      <w:r w:rsidR="00FB387F">
        <w:rPr>
          <w:rFonts w:ascii="Arial" w:hAnsi="Arial" w:cs="Arial"/>
          <w:sz w:val="22"/>
          <w:szCs w:val="22"/>
        </w:rPr>
        <w:t>, 2</w:t>
      </w:r>
      <w:r w:rsidR="00D953BC">
        <w:rPr>
          <w:rFonts w:ascii="Arial" w:hAnsi="Arial" w:cs="Arial"/>
          <w:sz w:val="22"/>
          <w:szCs w:val="22"/>
        </w:rPr>
        <w:t xml:space="preserve">) </w:t>
      </w:r>
      <w:r w:rsidR="000A0EE1">
        <w:rPr>
          <w:rFonts w:ascii="Arial" w:hAnsi="Arial" w:cs="Arial"/>
          <w:sz w:val="22"/>
          <w:szCs w:val="22"/>
        </w:rPr>
        <w:t>therefore implies that silver isotopes are fractionated on the tran</w:t>
      </w:r>
      <w:r w:rsidR="00D953BC">
        <w:rPr>
          <w:rFonts w:ascii="Arial" w:hAnsi="Arial" w:cs="Arial"/>
          <w:sz w:val="22"/>
          <w:szCs w:val="22"/>
        </w:rPr>
        <w:t>sport pathway and/or at the sites of deposit formation.</w:t>
      </w:r>
      <w:r w:rsidR="001771EF">
        <w:rPr>
          <w:rFonts w:ascii="Arial" w:hAnsi="Arial" w:cs="Arial"/>
          <w:sz w:val="22"/>
          <w:szCs w:val="22"/>
        </w:rPr>
        <w:t xml:space="preserve"> By extension, gold is also likely to be </w:t>
      </w:r>
      <w:r w:rsidR="001E11C3">
        <w:rPr>
          <w:rFonts w:ascii="Arial" w:hAnsi="Arial" w:cs="Arial"/>
          <w:sz w:val="22"/>
          <w:szCs w:val="22"/>
        </w:rPr>
        <w:t>affected by whatever process is controlling this fractionation, since Au and Ag are intimately associated in these deposits.</w:t>
      </w:r>
    </w:p>
    <w:p w14:paraId="6E064898" w14:textId="77777777" w:rsidR="00D953BC" w:rsidRDefault="00D953BC" w:rsidP="007164BD">
      <w:pPr>
        <w:pStyle w:val="BodyParagraph"/>
        <w:autoSpaceDE w:val="0"/>
        <w:autoSpaceDN w:val="0"/>
        <w:adjustRightInd w:val="0"/>
        <w:ind w:firstLine="284"/>
        <w:jc w:val="both"/>
        <w:rPr>
          <w:rFonts w:ascii="Arial" w:hAnsi="Arial" w:cs="Arial"/>
          <w:sz w:val="22"/>
          <w:szCs w:val="22"/>
        </w:rPr>
      </w:pPr>
    </w:p>
    <w:p w14:paraId="3E085A2C" w14:textId="08AC6A07" w:rsidR="00265FFF" w:rsidRPr="008704CC" w:rsidRDefault="00371DF2" w:rsidP="008704CC">
      <w:pPr>
        <w:pStyle w:val="BodyParagraph"/>
        <w:autoSpaceDE w:val="0"/>
        <w:autoSpaceDN w:val="0"/>
        <w:adjustRightInd w:val="0"/>
        <w:ind w:firstLine="284"/>
        <w:jc w:val="both"/>
        <w:rPr>
          <w:rFonts w:ascii="Arial" w:hAnsi="Arial" w:cs="Arial"/>
          <w:sz w:val="22"/>
          <w:szCs w:val="22"/>
        </w:rPr>
      </w:pPr>
      <w:r>
        <w:rPr>
          <w:noProof/>
          <w:lang w:val="en-AU" w:eastAsia="en-AU"/>
        </w:rPr>
        <mc:AlternateContent>
          <mc:Choice Requires="wps">
            <w:drawing>
              <wp:anchor distT="0" distB="0" distL="114300" distR="114300" simplePos="0" relativeHeight="251663360" behindDoc="0" locked="0" layoutInCell="1" allowOverlap="1" wp14:anchorId="45570E1C" wp14:editId="72C1FD27">
                <wp:simplePos x="0" y="0"/>
                <wp:positionH relativeFrom="column">
                  <wp:posOffset>38100</wp:posOffset>
                </wp:positionH>
                <wp:positionV relativeFrom="paragraph">
                  <wp:posOffset>3287395</wp:posOffset>
                </wp:positionV>
                <wp:extent cx="2597150" cy="2692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597150" cy="269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CC749" w14:textId="3FB0FADB" w:rsidR="00BD1C4B" w:rsidRDefault="00BD1C4B">
                            <w:pPr>
                              <w:rPr>
                                <w:rFonts w:ascii="Arial" w:hAnsi="Arial" w:cs="Arial"/>
                                <w:sz w:val="20"/>
                                <w:szCs w:val="20"/>
                              </w:rPr>
                            </w:pPr>
                            <w:r>
                              <w:rPr>
                                <w:rFonts w:ascii="Arial" w:hAnsi="Arial" w:cs="Arial"/>
                                <w:noProof/>
                                <w:sz w:val="20"/>
                                <w:szCs w:val="20"/>
                                <w:lang w:eastAsia="en-AU"/>
                              </w:rPr>
                              <w:drawing>
                                <wp:inline distT="0" distB="0" distL="0" distR="0" wp14:anchorId="03948C03" wp14:editId="1B1D8DA7">
                                  <wp:extent cx="2463800" cy="197359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win-AuSb2-Stb.jpg"/>
                                          <pic:cNvPicPr/>
                                        </pic:nvPicPr>
                                        <pic:blipFill>
                                          <a:blip r:embed="rId9">
                                            <a:extLst>
                                              <a:ext uri="{28A0092B-C50C-407E-A947-70E740481C1C}">
                                                <a14:useLocalDpi xmlns:a14="http://schemas.microsoft.com/office/drawing/2010/main" val="0"/>
                                              </a:ext>
                                            </a:extLst>
                                          </a:blip>
                                          <a:stretch>
                                            <a:fillRect/>
                                          </a:stretch>
                                        </pic:blipFill>
                                        <pic:spPr>
                                          <a:xfrm>
                                            <a:off x="0" y="0"/>
                                            <a:ext cx="2464727" cy="1974341"/>
                                          </a:xfrm>
                                          <a:prstGeom prst="rect">
                                            <a:avLst/>
                                          </a:prstGeom>
                                        </pic:spPr>
                                      </pic:pic>
                                    </a:graphicData>
                                  </a:graphic>
                                </wp:inline>
                              </w:drawing>
                            </w:r>
                          </w:p>
                          <w:p w14:paraId="150892FF" w14:textId="2EAF143C" w:rsidR="00BD1C4B" w:rsidRPr="00371DF2" w:rsidRDefault="00BD1C4B">
                            <w:pPr>
                              <w:rPr>
                                <w:rFonts w:ascii="Arial" w:hAnsi="Arial" w:cs="Arial"/>
                                <w:sz w:val="20"/>
                                <w:szCs w:val="20"/>
                              </w:rPr>
                            </w:pPr>
                            <w:r w:rsidRPr="00371DF2">
                              <w:rPr>
                                <w:rFonts w:ascii="Arial" w:hAnsi="Arial" w:cs="Arial"/>
                                <w:sz w:val="20"/>
                                <w:szCs w:val="20"/>
                              </w:rPr>
                              <w:t>Fig. 4   Gold associated with a range of other ore minerals in a Fosterville quartz vein</w:t>
                            </w:r>
                            <w:r>
                              <w:rPr>
                                <w:rFonts w:ascii="Arial" w:hAnsi="Arial" w:cs="Arial"/>
                                <w:sz w:val="20"/>
                                <w:szCs w:val="20"/>
                              </w:rPr>
                              <w:t xml:space="preserve"> (BSE image)</w:t>
                            </w:r>
                            <w:r w:rsidRPr="00371DF2">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0E1C" id="Text Box 5" o:spid="_x0000_s1028" type="#_x0000_t202" style="position:absolute;left:0;text-align:left;margin-left:3pt;margin-top:258.85pt;width:204.5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aXrgIAAKsFAAAOAAAAZHJzL2Uyb0RvYy54bWysVEtv2zAMvg/YfxB0T/2A3TZGncJNkWFA&#10;0RZrh54VWWqM2aImKYmzof99lBynWbdLh11sivxEkR8fF5d915KNMLYBVdLkJKZEKA51o55L+vVx&#10;MTmnxDqmataCEiXdCUsvZx8/XGx1IVJYQVsLQ9CJssVWl3TlnC6iyPKV6Jg9AS0UGiWYjjk8mueo&#10;NmyL3rs2SuP4NNqCqbUBLqxF7fVgpLPgX0rB3Z2UVjjSlhRjc+Frwnfpv9HsghXPhulVw/dhsH+I&#10;omONwkcPrq6ZY2Rtmj9cdQ03YEG6Ew5dBFI2XIQcMJskfpPNw4ppEXJBcqw+0GT/n1t+u7k3pKlL&#10;mlOiWIclehS9I1fQk9yzs9W2QNCDRpjrUY1VHvUWlT7pXprO/zEdgnbkeXfg1jvjqEzz6VmSo4mj&#10;LT2dplkc2I9er2tj3ScBHfFCSQ0WL3DKNjfWYSgIHSH+NQWLpm1DAVv1mwKBg0aEDhhuswJDQdEj&#10;fVChOj/n+VlaneXTyWmVJ5Msic8nVRWnk+tFFVdxtphPs6sXny/6HO9HnpMh9yC5XSu811Z9ERK5&#10;DBR4RehiMW8N2TDsP8a5UC6wFyJEtEdJzOI9F/f4kEfI7z2XB0bGl0G5w+WuUWAC32/Crr+NIcsB&#10;j2Qc5e1F1y/70ETp2BpLqHfYMQaGibOaLxqs6g2z7p4ZHDHsBFwb7g4/soVtSWEvUbIC8+Nveo/H&#10;zkcrJVsc2ZLa72tmBCXtZ4UzMU2yzM94OGRYWDyYY8vy2KLW3RywKgkuKM2D6PGuHUVpoHvC7VL5&#10;V9HEFMe3S+pGce6GRYLbiYuqCiCcas3cjXrQ3Lv2RfI9+9g/MaP3je2wkW5hHG5WvOnvAetvKqjW&#10;DmQTmt/zPLC65x83QmjL/fbyK+f4HFCvO3b2CwAA//8DAFBLAwQUAAYACAAAACEAN2X8RN4AAAAJ&#10;AQAADwAAAGRycy9kb3ducmV2LnhtbEyPzU7DMBCE70i8g7VI3KgdlDQ0ZFMhEFcQ5Ufi5ibbJCJe&#10;R7HbhLdnOcFxdlYz35TbxQ3qRFPoPSMkKwOKuPZNzy3C2+vj1Q2oEC03dvBMCN8UYFudn5W2aPzM&#10;L3TaxVZJCIfCInQxjoXWoe7I2bDyI7F4Bz85G0VOrW4mO0u4G/S1MWvtbM/S0NmR7juqv3ZHh/D+&#10;dPj8SM1z++CycfaL0ew2GvHyYrm7BRVpiX/P8Isv6FAJ094fuQlqQFjLkoiQJXkOSvw0yeSyR9ik&#10;SQ66KvX/BdUPAAAA//8DAFBLAQItABQABgAIAAAAIQC2gziS/gAAAOEBAAATAAAAAAAAAAAAAAAA&#10;AAAAAABbQ29udGVudF9UeXBlc10ueG1sUEsBAi0AFAAGAAgAAAAhADj9If/WAAAAlAEAAAsAAAAA&#10;AAAAAAAAAAAALwEAAF9yZWxzLy5yZWxzUEsBAi0AFAAGAAgAAAAhACJNtpeuAgAAqwUAAA4AAAAA&#10;AAAAAAAAAAAALgIAAGRycy9lMm9Eb2MueG1sUEsBAi0AFAAGAAgAAAAhADdl/ETeAAAACQEAAA8A&#10;AAAAAAAAAAAAAAAACAUAAGRycy9kb3ducmV2LnhtbFBLBQYAAAAABAAEAPMAAAATBgAAAAA=&#10;" filled="f" stroked="f">
                <v:textbox>
                  <w:txbxContent>
                    <w:p w14:paraId="5F2CC749" w14:textId="3FB0FADB" w:rsidR="00BD1C4B" w:rsidRDefault="00BD1C4B">
                      <w:pPr>
                        <w:rPr>
                          <w:rFonts w:ascii="Arial" w:hAnsi="Arial" w:cs="Arial"/>
                          <w:sz w:val="20"/>
                          <w:szCs w:val="20"/>
                        </w:rPr>
                      </w:pPr>
                      <w:r>
                        <w:rPr>
                          <w:rFonts w:ascii="Arial" w:hAnsi="Arial" w:cs="Arial"/>
                          <w:noProof/>
                          <w:sz w:val="20"/>
                          <w:szCs w:val="20"/>
                          <w:lang w:eastAsia="en-AU"/>
                        </w:rPr>
                        <w:drawing>
                          <wp:inline distT="0" distB="0" distL="0" distR="0" wp14:anchorId="03948C03" wp14:editId="1B1D8DA7">
                            <wp:extent cx="2463800" cy="197359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win-AuSb2-Stb.jpg"/>
                                    <pic:cNvPicPr/>
                                  </pic:nvPicPr>
                                  <pic:blipFill>
                                    <a:blip r:embed="rId9">
                                      <a:extLst>
                                        <a:ext uri="{28A0092B-C50C-407E-A947-70E740481C1C}">
                                          <a14:useLocalDpi xmlns:a14="http://schemas.microsoft.com/office/drawing/2010/main" val="0"/>
                                        </a:ext>
                                      </a:extLst>
                                    </a:blip>
                                    <a:stretch>
                                      <a:fillRect/>
                                    </a:stretch>
                                  </pic:blipFill>
                                  <pic:spPr>
                                    <a:xfrm>
                                      <a:off x="0" y="0"/>
                                      <a:ext cx="2464727" cy="1974341"/>
                                    </a:xfrm>
                                    <a:prstGeom prst="rect">
                                      <a:avLst/>
                                    </a:prstGeom>
                                  </pic:spPr>
                                </pic:pic>
                              </a:graphicData>
                            </a:graphic>
                          </wp:inline>
                        </w:drawing>
                      </w:r>
                    </w:p>
                    <w:p w14:paraId="150892FF" w14:textId="2EAF143C" w:rsidR="00BD1C4B" w:rsidRPr="00371DF2" w:rsidRDefault="00BD1C4B">
                      <w:pPr>
                        <w:rPr>
                          <w:rFonts w:ascii="Arial" w:hAnsi="Arial" w:cs="Arial"/>
                          <w:sz w:val="20"/>
                          <w:szCs w:val="20"/>
                        </w:rPr>
                      </w:pPr>
                      <w:r w:rsidRPr="00371DF2">
                        <w:rPr>
                          <w:rFonts w:ascii="Arial" w:hAnsi="Arial" w:cs="Arial"/>
                          <w:sz w:val="20"/>
                          <w:szCs w:val="20"/>
                        </w:rPr>
                        <w:t>Fig. 4   Gold associated with a range of other ore minerals in a Fosterville quartz vein</w:t>
                      </w:r>
                      <w:r>
                        <w:rPr>
                          <w:rFonts w:ascii="Arial" w:hAnsi="Arial" w:cs="Arial"/>
                          <w:sz w:val="20"/>
                          <w:szCs w:val="20"/>
                        </w:rPr>
                        <w:t xml:space="preserve"> (BSE image)</w:t>
                      </w:r>
                      <w:r w:rsidRPr="00371DF2">
                        <w:rPr>
                          <w:rFonts w:ascii="Arial" w:hAnsi="Arial" w:cs="Arial"/>
                          <w:sz w:val="20"/>
                          <w:szCs w:val="20"/>
                        </w:rPr>
                        <w:t>.</w:t>
                      </w:r>
                    </w:p>
                  </w:txbxContent>
                </v:textbox>
                <w10:wrap type="square"/>
              </v:shape>
            </w:pict>
          </mc:Fallback>
        </mc:AlternateContent>
      </w:r>
      <w:r w:rsidR="00FB387F">
        <w:rPr>
          <w:rFonts w:ascii="Arial" w:hAnsi="Arial" w:cs="Arial"/>
          <w:sz w:val="22"/>
          <w:szCs w:val="22"/>
        </w:rPr>
        <w:t xml:space="preserve">The small mass difference between </w:t>
      </w:r>
      <w:r w:rsidR="001771EF" w:rsidRPr="00B15BA0">
        <w:rPr>
          <w:rFonts w:ascii="Arial" w:hAnsi="Arial" w:cs="Arial"/>
          <w:sz w:val="22"/>
          <w:szCs w:val="22"/>
          <w:vertAlign w:val="superscript"/>
        </w:rPr>
        <w:t>107</w:t>
      </w:r>
      <w:r w:rsidR="001771EF">
        <w:rPr>
          <w:rFonts w:ascii="Arial" w:hAnsi="Arial" w:cs="Arial"/>
          <w:sz w:val="22"/>
          <w:szCs w:val="22"/>
        </w:rPr>
        <w:t xml:space="preserve">Ag and </w:t>
      </w:r>
      <w:r w:rsidR="001771EF" w:rsidRPr="00B15BA0">
        <w:rPr>
          <w:rFonts w:ascii="Arial" w:hAnsi="Arial" w:cs="Arial"/>
          <w:sz w:val="22"/>
          <w:szCs w:val="22"/>
          <w:vertAlign w:val="superscript"/>
        </w:rPr>
        <w:t>109</w:t>
      </w:r>
      <w:r w:rsidR="001771EF">
        <w:rPr>
          <w:rFonts w:ascii="Arial" w:hAnsi="Arial" w:cs="Arial"/>
          <w:sz w:val="22"/>
          <w:szCs w:val="22"/>
        </w:rPr>
        <w:t>Ag</w:t>
      </w:r>
      <w:r w:rsidR="001E11C3">
        <w:rPr>
          <w:rFonts w:ascii="Arial" w:hAnsi="Arial" w:cs="Arial"/>
          <w:sz w:val="22"/>
          <w:szCs w:val="22"/>
        </w:rPr>
        <w:t xml:space="preserve"> </w:t>
      </w:r>
      <w:r w:rsidR="00D81168">
        <w:rPr>
          <w:rFonts w:ascii="Arial" w:hAnsi="Arial" w:cs="Arial"/>
          <w:sz w:val="22"/>
          <w:szCs w:val="22"/>
        </w:rPr>
        <w:t>means</w:t>
      </w:r>
      <w:r w:rsidR="001E11C3">
        <w:rPr>
          <w:rFonts w:ascii="Arial" w:hAnsi="Arial" w:cs="Arial"/>
          <w:sz w:val="22"/>
          <w:szCs w:val="22"/>
        </w:rPr>
        <w:t xml:space="preserve"> that</w:t>
      </w:r>
      <w:r w:rsidR="00B62C69">
        <w:rPr>
          <w:rFonts w:ascii="Arial" w:hAnsi="Arial" w:cs="Arial"/>
          <w:sz w:val="22"/>
          <w:szCs w:val="22"/>
        </w:rPr>
        <w:t xml:space="preserve"> extensive isotopic fractionation in this system is unlikely to </w:t>
      </w:r>
      <w:r w:rsidR="00300B14">
        <w:rPr>
          <w:rFonts w:ascii="Arial" w:hAnsi="Arial" w:cs="Arial"/>
          <w:sz w:val="22"/>
          <w:szCs w:val="22"/>
        </w:rPr>
        <w:t>result from mass-</w:t>
      </w:r>
      <w:r w:rsidR="00B62C69">
        <w:rPr>
          <w:rFonts w:ascii="Arial" w:hAnsi="Arial" w:cs="Arial"/>
          <w:sz w:val="22"/>
          <w:szCs w:val="22"/>
        </w:rPr>
        <w:t>dependent</w:t>
      </w:r>
      <w:r w:rsidR="00300B14">
        <w:rPr>
          <w:rFonts w:ascii="Arial" w:hAnsi="Arial" w:cs="Arial"/>
          <w:sz w:val="22"/>
          <w:szCs w:val="22"/>
        </w:rPr>
        <w:t xml:space="preserve"> processes</w:t>
      </w:r>
      <w:r w:rsidR="00B62C69">
        <w:rPr>
          <w:rFonts w:ascii="Arial" w:hAnsi="Arial" w:cs="Arial"/>
          <w:sz w:val="22"/>
          <w:szCs w:val="22"/>
        </w:rPr>
        <w:t>.</w:t>
      </w:r>
      <w:r w:rsidR="00B15BA0">
        <w:rPr>
          <w:rFonts w:ascii="Arial" w:hAnsi="Arial" w:cs="Arial"/>
          <w:sz w:val="22"/>
          <w:szCs w:val="22"/>
        </w:rPr>
        <w:t xml:space="preserve"> In the absence of mass-dependent fractionation, the most likely mechanism capable of driving the observed fractionation </w:t>
      </w:r>
      <w:r w:rsidR="00A30B75">
        <w:rPr>
          <w:rFonts w:ascii="Arial" w:hAnsi="Arial" w:cs="Arial"/>
          <w:sz w:val="22"/>
          <w:szCs w:val="22"/>
        </w:rPr>
        <w:t xml:space="preserve">is known as the nuclear volume effect; essentially, this is fractionation associated </w:t>
      </w:r>
      <w:r w:rsidR="007D64F1">
        <w:rPr>
          <w:rFonts w:ascii="Arial" w:hAnsi="Arial" w:cs="Arial"/>
          <w:sz w:val="22"/>
          <w:szCs w:val="22"/>
        </w:rPr>
        <w:t xml:space="preserve">with switching between </w:t>
      </w:r>
      <w:r w:rsidR="0030000F">
        <w:rPr>
          <w:rFonts w:ascii="Arial" w:hAnsi="Arial" w:cs="Arial"/>
          <w:sz w:val="22"/>
          <w:szCs w:val="22"/>
        </w:rPr>
        <w:t>oxidation</w:t>
      </w:r>
      <w:r w:rsidR="007D64F1">
        <w:rPr>
          <w:rFonts w:ascii="Arial" w:hAnsi="Arial" w:cs="Arial"/>
          <w:sz w:val="22"/>
          <w:szCs w:val="22"/>
        </w:rPr>
        <w:t xml:space="preserve"> states of an element, in this case between Ag</w:t>
      </w:r>
      <w:r w:rsidR="007D64F1" w:rsidRPr="007D64F1">
        <w:rPr>
          <w:rFonts w:ascii="Arial" w:hAnsi="Arial" w:cs="Arial"/>
          <w:sz w:val="22"/>
          <w:szCs w:val="22"/>
          <w:vertAlign w:val="superscript"/>
        </w:rPr>
        <w:t>0</w:t>
      </w:r>
      <w:r w:rsidR="007D64F1">
        <w:rPr>
          <w:rFonts w:ascii="Arial" w:hAnsi="Arial" w:cs="Arial"/>
          <w:sz w:val="22"/>
          <w:szCs w:val="22"/>
        </w:rPr>
        <w:t xml:space="preserve"> in gold and Ag</w:t>
      </w:r>
      <w:r w:rsidR="007D64F1" w:rsidRPr="007D64F1">
        <w:rPr>
          <w:rFonts w:ascii="Arial" w:hAnsi="Arial" w:cs="Arial"/>
          <w:sz w:val="22"/>
          <w:szCs w:val="22"/>
          <w:vertAlign w:val="superscript"/>
        </w:rPr>
        <w:t>+</w:t>
      </w:r>
      <w:r w:rsidR="007D64F1">
        <w:rPr>
          <w:rFonts w:ascii="Arial" w:hAnsi="Arial" w:cs="Arial"/>
          <w:sz w:val="22"/>
          <w:szCs w:val="22"/>
        </w:rPr>
        <w:t xml:space="preserve"> in hydrothermal fluids.</w:t>
      </w:r>
      <w:r w:rsidR="00FF25C0">
        <w:rPr>
          <w:rFonts w:ascii="Arial" w:hAnsi="Arial" w:cs="Arial"/>
          <w:sz w:val="22"/>
          <w:szCs w:val="22"/>
        </w:rPr>
        <w:t xml:space="preserve"> Greater fractionation is seen when more stages of dissolution and precipitation occur</w:t>
      </w:r>
      <w:r w:rsidR="001E6A35">
        <w:rPr>
          <w:rFonts w:ascii="Arial" w:hAnsi="Arial" w:cs="Arial"/>
          <w:sz w:val="22"/>
          <w:szCs w:val="22"/>
        </w:rPr>
        <w:t>. If Ag</w:t>
      </w:r>
      <w:r w:rsidR="001E6A35" w:rsidRPr="001E6A35">
        <w:rPr>
          <w:rFonts w:ascii="Arial" w:hAnsi="Arial" w:cs="Arial"/>
          <w:sz w:val="22"/>
          <w:szCs w:val="22"/>
          <w:vertAlign w:val="superscript"/>
        </w:rPr>
        <w:t>0</w:t>
      </w:r>
      <w:r w:rsidR="001E6A35">
        <w:rPr>
          <w:rFonts w:ascii="Arial" w:hAnsi="Arial" w:cs="Arial"/>
          <w:sz w:val="22"/>
          <w:szCs w:val="22"/>
        </w:rPr>
        <w:t xml:space="preserve"> is dissolved from native gold into a fluid</w:t>
      </w:r>
      <w:r w:rsidR="00F65531">
        <w:rPr>
          <w:rFonts w:ascii="Arial" w:hAnsi="Arial" w:cs="Arial"/>
          <w:sz w:val="22"/>
          <w:szCs w:val="22"/>
        </w:rPr>
        <w:t xml:space="preserve"> where </w:t>
      </w:r>
      <w:r w:rsidR="0039440B">
        <w:rPr>
          <w:rFonts w:ascii="Arial" w:hAnsi="Arial" w:cs="Arial"/>
          <w:sz w:val="22"/>
          <w:szCs w:val="22"/>
        </w:rPr>
        <w:t>Ag+</w:t>
      </w:r>
      <w:r w:rsidR="00F65531">
        <w:rPr>
          <w:rFonts w:ascii="Arial" w:hAnsi="Arial" w:cs="Arial"/>
          <w:sz w:val="22"/>
          <w:szCs w:val="22"/>
        </w:rPr>
        <w:t xml:space="preserve"> is complexed with Cl</w:t>
      </w:r>
      <w:r w:rsidR="005C4702" w:rsidRPr="005C4702">
        <w:rPr>
          <w:rFonts w:ascii="Arial" w:hAnsi="Arial" w:cs="Arial"/>
          <w:sz w:val="22"/>
          <w:szCs w:val="22"/>
          <w:vertAlign w:val="superscript"/>
        </w:rPr>
        <w:t>–</w:t>
      </w:r>
      <w:r w:rsidR="0039440B">
        <w:rPr>
          <w:rFonts w:ascii="Arial" w:hAnsi="Arial" w:cs="Arial"/>
          <w:sz w:val="22"/>
          <w:szCs w:val="22"/>
        </w:rPr>
        <w:t xml:space="preserve"> or HS</w:t>
      </w:r>
      <w:r w:rsidR="005C4702" w:rsidRPr="005C4702">
        <w:rPr>
          <w:rFonts w:ascii="Arial" w:hAnsi="Arial" w:cs="Arial"/>
          <w:sz w:val="22"/>
          <w:szCs w:val="22"/>
          <w:vertAlign w:val="superscript"/>
        </w:rPr>
        <w:t>–</w:t>
      </w:r>
      <w:r w:rsidR="0039440B">
        <w:rPr>
          <w:rFonts w:ascii="Arial" w:hAnsi="Arial" w:cs="Arial"/>
          <w:sz w:val="22"/>
          <w:szCs w:val="22"/>
        </w:rPr>
        <w:t xml:space="preserve"> (</w:t>
      </w:r>
      <w:r w:rsidR="00A9005F">
        <w:rPr>
          <w:rFonts w:ascii="Arial" w:hAnsi="Arial" w:cs="Arial"/>
          <w:sz w:val="22"/>
          <w:szCs w:val="22"/>
        </w:rPr>
        <w:t>Seward et al.,</w:t>
      </w:r>
      <w:r w:rsidR="0039440B">
        <w:rPr>
          <w:rFonts w:ascii="Arial" w:hAnsi="Arial" w:cs="Arial"/>
          <w:sz w:val="22"/>
          <w:szCs w:val="22"/>
        </w:rPr>
        <w:t xml:space="preserve"> </w:t>
      </w:r>
      <w:r w:rsidR="0039440B" w:rsidRPr="0039440B">
        <w:rPr>
          <w:rFonts w:ascii="Arial" w:hAnsi="Arial" w:cs="Arial"/>
          <w:sz w:val="22"/>
          <w:szCs w:val="22"/>
        </w:rPr>
        <w:t>201</w:t>
      </w:r>
      <w:r w:rsidR="00A9005F">
        <w:rPr>
          <w:rFonts w:ascii="Arial" w:hAnsi="Arial" w:cs="Arial"/>
          <w:sz w:val="22"/>
          <w:szCs w:val="22"/>
        </w:rPr>
        <w:t>4</w:t>
      </w:r>
      <w:r w:rsidR="0039440B" w:rsidRPr="0039440B">
        <w:rPr>
          <w:rFonts w:ascii="Arial" w:hAnsi="Arial" w:cs="Arial"/>
          <w:sz w:val="22"/>
          <w:szCs w:val="22"/>
        </w:rPr>
        <w:t>)</w:t>
      </w:r>
      <w:r w:rsidR="00A9005F">
        <w:rPr>
          <w:rFonts w:ascii="Arial" w:hAnsi="Arial" w:cs="Arial"/>
          <w:sz w:val="22"/>
          <w:szCs w:val="22"/>
        </w:rPr>
        <w:t xml:space="preserve">, </w:t>
      </w:r>
      <w:r w:rsidR="00F77EC5">
        <w:rPr>
          <w:rFonts w:ascii="Arial" w:hAnsi="Arial" w:cs="Arial"/>
          <w:sz w:val="22"/>
          <w:szCs w:val="22"/>
        </w:rPr>
        <w:t>some fractionation will occur</w:t>
      </w:r>
      <w:r w:rsidR="005C4702">
        <w:rPr>
          <w:rFonts w:ascii="Arial" w:hAnsi="Arial" w:cs="Arial"/>
          <w:sz w:val="22"/>
          <w:szCs w:val="22"/>
        </w:rPr>
        <w:t xml:space="preserve">, and </w:t>
      </w:r>
      <w:r w:rsidR="008D0B46">
        <w:rPr>
          <w:rFonts w:ascii="Arial" w:hAnsi="Arial" w:cs="Arial"/>
          <w:sz w:val="22"/>
          <w:szCs w:val="22"/>
        </w:rPr>
        <w:t xml:space="preserve">the inverse </w:t>
      </w:r>
      <w:r w:rsidR="005C4702">
        <w:rPr>
          <w:rFonts w:ascii="Arial" w:hAnsi="Arial" w:cs="Arial"/>
          <w:sz w:val="22"/>
          <w:szCs w:val="22"/>
        </w:rPr>
        <w:t xml:space="preserve">fractionation occurs </w:t>
      </w:r>
      <w:r w:rsidR="00C25CC4">
        <w:rPr>
          <w:rFonts w:ascii="Arial" w:hAnsi="Arial" w:cs="Arial"/>
          <w:sz w:val="22"/>
          <w:szCs w:val="22"/>
        </w:rPr>
        <w:t xml:space="preserve">during the reverse, </w:t>
      </w:r>
      <w:r w:rsidR="005C4702">
        <w:rPr>
          <w:rFonts w:ascii="Arial" w:hAnsi="Arial" w:cs="Arial"/>
          <w:sz w:val="22"/>
          <w:szCs w:val="22"/>
        </w:rPr>
        <w:t xml:space="preserve">as metal is precipitated from </w:t>
      </w:r>
      <w:r w:rsidR="00C25CC4">
        <w:rPr>
          <w:rFonts w:ascii="Arial" w:hAnsi="Arial" w:cs="Arial"/>
          <w:sz w:val="22"/>
          <w:szCs w:val="22"/>
        </w:rPr>
        <w:t xml:space="preserve">fluids. </w:t>
      </w:r>
      <w:r w:rsidR="00D81168">
        <w:rPr>
          <w:rFonts w:ascii="Arial" w:hAnsi="Arial" w:cs="Arial"/>
          <w:sz w:val="22"/>
          <w:szCs w:val="22"/>
        </w:rPr>
        <w:t>In addition</w:t>
      </w:r>
      <w:r w:rsidR="00EC26AA">
        <w:rPr>
          <w:rFonts w:ascii="Arial" w:hAnsi="Arial" w:cs="Arial"/>
          <w:sz w:val="22"/>
          <w:szCs w:val="22"/>
        </w:rPr>
        <w:t>,</w:t>
      </w:r>
      <w:r w:rsidR="00C25CC4">
        <w:rPr>
          <w:rFonts w:ascii="Arial" w:hAnsi="Arial" w:cs="Arial"/>
          <w:sz w:val="22"/>
          <w:szCs w:val="22"/>
        </w:rPr>
        <w:t xml:space="preserve"> silver can be incorporated into sulfide</w:t>
      </w:r>
      <w:r w:rsidR="00A50380">
        <w:rPr>
          <w:rFonts w:ascii="Arial" w:hAnsi="Arial" w:cs="Arial"/>
          <w:sz w:val="22"/>
          <w:szCs w:val="22"/>
        </w:rPr>
        <w:t xml:space="preserve"> and particularly sulfosalt</w:t>
      </w:r>
      <w:r w:rsidR="00C25CC4">
        <w:rPr>
          <w:rFonts w:ascii="Arial" w:hAnsi="Arial" w:cs="Arial"/>
          <w:sz w:val="22"/>
          <w:szCs w:val="22"/>
        </w:rPr>
        <w:t xml:space="preserve"> minerals as </w:t>
      </w:r>
      <w:r w:rsidR="00EC26AA">
        <w:rPr>
          <w:rFonts w:ascii="Arial" w:hAnsi="Arial" w:cs="Arial"/>
          <w:sz w:val="22"/>
          <w:szCs w:val="22"/>
        </w:rPr>
        <w:t>Ag</w:t>
      </w:r>
      <w:r w:rsidR="00EC26AA" w:rsidRPr="00EC26AA">
        <w:rPr>
          <w:rFonts w:ascii="Arial" w:hAnsi="Arial" w:cs="Arial"/>
          <w:sz w:val="22"/>
          <w:szCs w:val="22"/>
          <w:vertAlign w:val="superscript"/>
        </w:rPr>
        <w:t>+</w:t>
      </w:r>
      <w:r w:rsidR="00C25CC4">
        <w:rPr>
          <w:rFonts w:ascii="Arial" w:hAnsi="Arial" w:cs="Arial"/>
          <w:sz w:val="22"/>
          <w:szCs w:val="22"/>
        </w:rPr>
        <w:t xml:space="preserve">, </w:t>
      </w:r>
      <w:r w:rsidR="00284094">
        <w:rPr>
          <w:rFonts w:ascii="Arial" w:hAnsi="Arial" w:cs="Arial"/>
          <w:sz w:val="22"/>
          <w:szCs w:val="22"/>
        </w:rPr>
        <w:t>where it is more commonly found</w:t>
      </w:r>
      <w:r w:rsidR="00EC26AA">
        <w:rPr>
          <w:rFonts w:ascii="Arial" w:hAnsi="Arial" w:cs="Arial"/>
          <w:sz w:val="22"/>
          <w:szCs w:val="22"/>
        </w:rPr>
        <w:t xml:space="preserve"> than gold</w:t>
      </w:r>
      <w:r w:rsidR="00DF0A68">
        <w:rPr>
          <w:rFonts w:ascii="Arial" w:hAnsi="Arial" w:cs="Arial"/>
          <w:sz w:val="22"/>
          <w:szCs w:val="22"/>
        </w:rPr>
        <w:t xml:space="preserve">; </w:t>
      </w:r>
      <w:r w:rsidR="00CA47C1">
        <w:rPr>
          <w:rFonts w:ascii="Arial" w:hAnsi="Arial" w:cs="Arial"/>
          <w:sz w:val="22"/>
          <w:szCs w:val="22"/>
        </w:rPr>
        <w:t>Au</w:t>
      </w:r>
      <w:r w:rsidR="00CA47C1" w:rsidRPr="00CA47C1">
        <w:rPr>
          <w:rFonts w:ascii="Arial" w:hAnsi="Arial" w:cs="Arial"/>
          <w:sz w:val="22"/>
          <w:szCs w:val="22"/>
          <w:vertAlign w:val="superscript"/>
        </w:rPr>
        <w:t>+</w:t>
      </w:r>
      <w:r w:rsidR="00CA47C1">
        <w:rPr>
          <w:rFonts w:ascii="Arial" w:hAnsi="Arial" w:cs="Arial"/>
          <w:sz w:val="22"/>
          <w:szCs w:val="22"/>
        </w:rPr>
        <w:t xml:space="preserve"> </w:t>
      </w:r>
      <w:r w:rsidR="00677B1B">
        <w:rPr>
          <w:rFonts w:ascii="Arial" w:hAnsi="Arial" w:cs="Arial"/>
          <w:sz w:val="22"/>
          <w:szCs w:val="22"/>
        </w:rPr>
        <w:t xml:space="preserve">can </w:t>
      </w:r>
      <w:r w:rsidR="00CA47C1">
        <w:rPr>
          <w:rFonts w:ascii="Arial" w:hAnsi="Arial" w:cs="Arial"/>
          <w:sz w:val="22"/>
          <w:szCs w:val="22"/>
        </w:rPr>
        <w:t>oc</w:t>
      </w:r>
      <w:r w:rsidR="00677B1B">
        <w:rPr>
          <w:rFonts w:ascii="Arial" w:hAnsi="Arial" w:cs="Arial"/>
          <w:sz w:val="22"/>
          <w:szCs w:val="22"/>
        </w:rPr>
        <w:t>cur</w:t>
      </w:r>
      <w:r w:rsidR="00CA47C1">
        <w:rPr>
          <w:rFonts w:ascii="Arial" w:hAnsi="Arial" w:cs="Arial"/>
          <w:sz w:val="22"/>
          <w:szCs w:val="22"/>
        </w:rPr>
        <w:t xml:space="preserve"> in trace quantities in arsenopyrite</w:t>
      </w:r>
      <w:r w:rsidR="00677B1B">
        <w:rPr>
          <w:rFonts w:ascii="Arial" w:hAnsi="Arial" w:cs="Arial"/>
          <w:sz w:val="22"/>
          <w:szCs w:val="22"/>
        </w:rPr>
        <w:t xml:space="preserve"> and As-rich pyrite, </w:t>
      </w:r>
      <w:r w:rsidR="00DF0A68">
        <w:rPr>
          <w:rFonts w:ascii="Arial" w:hAnsi="Arial" w:cs="Arial"/>
          <w:sz w:val="22"/>
          <w:szCs w:val="22"/>
        </w:rPr>
        <w:t>whereas</w:t>
      </w:r>
      <w:r w:rsidR="00677B1B">
        <w:rPr>
          <w:rFonts w:ascii="Arial" w:hAnsi="Arial" w:cs="Arial"/>
          <w:sz w:val="22"/>
          <w:szCs w:val="22"/>
        </w:rPr>
        <w:t xml:space="preserve"> Ag</w:t>
      </w:r>
      <w:r w:rsidR="00677B1B" w:rsidRPr="00677B1B">
        <w:rPr>
          <w:rFonts w:ascii="Arial" w:hAnsi="Arial" w:cs="Arial"/>
          <w:sz w:val="22"/>
          <w:szCs w:val="22"/>
          <w:vertAlign w:val="superscript"/>
        </w:rPr>
        <w:t>+</w:t>
      </w:r>
      <w:r w:rsidR="00DF0A68">
        <w:rPr>
          <w:rFonts w:ascii="Arial" w:hAnsi="Arial" w:cs="Arial"/>
          <w:sz w:val="22"/>
          <w:szCs w:val="22"/>
        </w:rPr>
        <w:t xml:space="preserve"> occurs </w:t>
      </w:r>
      <w:r w:rsidR="00996B2A">
        <w:rPr>
          <w:rFonts w:ascii="Arial" w:hAnsi="Arial" w:cs="Arial"/>
          <w:sz w:val="22"/>
          <w:szCs w:val="22"/>
        </w:rPr>
        <w:t>at</w:t>
      </w:r>
      <w:r w:rsidR="00DF0A68">
        <w:rPr>
          <w:rFonts w:ascii="Arial" w:hAnsi="Arial" w:cs="Arial"/>
          <w:sz w:val="22"/>
          <w:szCs w:val="22"/>
        </w:rPr>
        <w:t xml:space="preserve"> percent levels in many sulfosalts</w:t>
      </w:r>
      <w:r w:rsidR="00EC26AA">
        <w:rPr>
          <w:rFonts w:ascii="Arial" w:hAnsi="Arial" w:cs="Arial"/>
          <w:sz w:val="22"/>
          <w:szCs w:val="22"/>
        </w:rPr>
        <w:t xml:space="preserve">. Where </w:t>
      </w:r>
      <w:r w:rsidR="00C258B6">
        <w:rPr>
          <w:rFonts w:ascii="Arial" w:hAnsi="Arial" w:cs="Arial"/>
          <w:sz w:val="22"/>
          <w:szCs w:val="22"/>
        </w:rPr>
        <w:t>Ag</w:t>
      </w:r>
      <w:r w:rsidR="00D81168" w:rsidRPr="00EC26AA">
        <w:rPr>
          <w:rFonts w:ascii="Arial" w:hAnsi="Arial" w:cs="Arial"/>
          <w:sz w:val="22"/>
          <w:szCs w:val="22"/>
          <w:vertAlign w:val="superscript"/>
        </w:rPr>
        <w:t>+</w:t>
      </w:r>
      <w:r w:rsidR="00C258B6">
        <w:rPr>
          <w:rFonts w:ascii="Arial" w:hAnsi="Arial" w:cs="Arial"/>
          <w:sz w:val="22"/>
          <w:szCs w:val="22"/>
        </w:rPr>
        <w:t xml:space="preserve"> from a fluid complex is incorporated into a sulfide </w:t>
      </w:r>
      <w:r w:rsidR="00261EE3">
        <w:rPr>
          <w:rFonts w:ascii="Arial" w:hAnsi="Arial" w:cs="Arial"/>
          <w:sz w:val="22"/>
          <w:szCs w:val="22"/>
        </w:rPr>
        <w:t xml:space="preserve">or sulfosalt </w:t>
      </w:r>
      <w:r w:rsidR="00C258B6">
        <w:rPr>
          <w:rFonts w:ascii="Arial" w:hAnsi="Arial" w:cs="Arial"/>
          <w:sz w:val="22"/>
          <w:szCs w:val="22"/>
        </w:rPr>
        <w:t>as Ag</w:t>
      </w:r>
      <w:r w:rsidR="00D81168" w:rsidRPr="00EC26AA">
        <w:rPr>
          <w:rFonts w:ascii="Arial" w:hAnsi="Arial" w:cs="Arial"/>
          <w:sz w:val="22"/>
          <w:szCs w:val="22"/>
          <w:vertAlign w:val="superscript"/>
        </w:rPr>
        <w:t>+</w:t>
      </w:r>
      <w:r w:rsidR="00C258B6">
        <w:rPr>
          <w:rFonts w:ascii="Arial" w:hAnsi="Arial" w:cs="Arial"/>
          <w:sz w:val="22"/>
          <w:szCs w:val="22"/>
        </w:rPr>
        <w:t>, there is no fractionation associated with the nuclear volume effect.</w:t>
      </w:r>
      <w:r w:rsidR="00F16251">
        <w:rPr>
          <w:rFonts w:ascii="Arial" w:hAnsi="Arial" w:cs="Arial"/>
          <w:sz w:val="22"/>
          <w:szCs w:val="22"/>
        </w:rPr>
        <w:t xml:space="preserve"> In the natural system </w:t>
      </w:r>
      <w:r w:rsidR="00F34479">
        <w:rPr>
          <w:rFonts w:ascii="Arial" w:hAnsi="Arial" w:cs="Arial"/>
          <w:sz w:val="22"/>
          <w:szCs w:val="22"/>
        </w:rPr>
        <w:t>where</w:t>
      </w:r>
      <w:r w:rsidR="00F16251">
        <w:rPr>
          <w:rFonts w:ascii="Arial" w:hAnsi="Arial" w:cs="Arial"/>
          <w:sz w:val="22"/>
          <w:szCs w:val="22"/>
        </w:rPr>
        <w:t xml:space="preserve"> native gold </w:t>
      </w:r>
      <w:r w:rsidR="00AF504E">
        <w:rPr>
          <w:rFonts w:ascii="Arial" w:hAnsi="Arial" w:cs="Arial"/>
          <w:sz w:val="22"/>
          <w:szCs w:val="22"/>
        </w:rPr>
        <w:t>coprecipitates</w:t>
      </w:r>
      <w:r w:rsidR="00F34479">
        <w:rPr>
          <w:rFonts w:ascii="Arial" w:hAnsi="Arial" w:cs="Arial"/>
          <w:sz w:val="22"/>
          <w:szCs w:val="22"/>
        </w:rPr>
        <w:t xml:space="preserve"> with sulfides, </w:t>
      </w:r>
      <w:r w:rsidR="00F16251">
        <w:rPr>
          <w:rFonts w:ascii="Arial" w:hAnsi="Arial" w:cs="Arial"/>
          <w:sz w:val="22"/>
          <w:szCs w:val="22"/>
        </w:rPr>
        <w:t>some Ag</w:t>
      </w:r>
      <w:r w:rsidR="00F16251" w:rsidRPr="001E6A35">
        <w:rPr>
          <w:rFonts w:ascii="Arial" w:hAnsi="Arial" w:cs="Arial"/>
          <w:sz w:val="22"/>
          <w:szCs w:val="22"/>
          <w:vertAlign w:val="superscript"/>
        </w:rPr>
        <w:t>0</w:t>
      </w:r>
      <w:r w:rsidR="00F16251">
        <w:rPr>
          <w:rFonts w:ascii="Arial" w:hAnsi="Arial" w:cs="Arial"/>
          <w:sz w:val="22"/>
          <w:szCs w:val="22"/>
        </w:rPr>
        <w:t xml:space="preserve"> </w:t>
      </w:r>
      <w:r w:rsidR="00F34479">
        <w:rPr>
          <w:rFonts w:ascii="Arial" w:hAnsi="Arial" w:cs="Arial"/>
          <w:sz w:val="22"/>
          <w:szCs w:val="22"/>
        </w:rPr>
        <w:t>will have been precipitated in gold and some Ag</w:t>
      </w:r>
      <w:r w:rsidR="00F34479">
        <w:rPr>
          <w:rFonts w:ascii="Arial" w:hAnsi="Arial" w:cs="Arial"/>
          <w:sz w:val="22"/>
          <w:szCs w:val="22"/>
          <w:vertAlign w:val="superscript"/>
        </w:rPr>
        <w:t>+</w:t>
      </w:r>
      <w:r w:rsidR="00F34479">
        <w:rPr>
          <w:rFonts w:ascii="Arial" w:hAnsi="Arial" w:cs="Arial"/>
          <w:sz w:val="22"/>
          <w:szCs w:val="22"/>
        </w:rPr>
        <w:t xml:space="preserve"> in sulfides</w:t>
      </w:r>
      <w:r w:rsidR="00AF504E">
        <w:rPr>
          <w:rFonts w:ascii="Arial" w:hAnsi="Arial" w:cs="Arial"/>
          <w:sz w:val="22"/>
          <w:szCs w:val="22"/>
        </w:rPr>
        <w:t xml:space="preserve"> in a given fluid infiltration event</w:t>
      </w:r>
      <w:r w:rsidR="0012289C">
        <w:rPr>
          <w:rFonts w:ascii="Arial" w:hAnsi="Arial" w:cs="Arial"/>
          <w:sz w:val="22"/>
          <w:szCs w:val="22"/>
        </w:rPr>
        <w:t>, creating variability in the extent of isotope fractionation</w:t>
      </w:r>
      <w:r w:rsidR="006F56E1">
        <w:rPr>
          <w:rFonts w:ascii="Arial" w:hAnsi="Arial" w:cs="Arial"/>
          <w:sz w:val="22"/>
          <w:szCs w:val="22"/>
        </w:rPr>
        <w:t xml:space="preserve">. </w:t>
      </w:r>
      <w:r w:rsidR="002C036D">
        <w:rPr>
          <w:rFonts w:ascii="Arial" w:hAnsi="Arial" w:cs="Arial"/>
          <w:sz w:val="22"/>
          <w:szCs w:val="22"/>
        </w:rPr>
        <w:t>A</w:t>
      </w:r>
      <w:r w:rsidR="006F56E1">
        <w:rPr>
          <w:rFonts w:ascii="Arial" w:hAnsi="Arial" w:cs="Arial"/>
          <w:sz w:val="22"/>
          <w:szCs w:val="22"/>
        </w:rPr>
        <w:t xml:space="preserve">t Fosterville </w:t>
      </w:r>
      <w:r w:rsidR="002C036D">
        <w:rPr>
          <w:rFonts w:ascii="Arial" w:hAnsi="Arial" w:cs="Arial"/>
          <w:sz w:val="22"/>
          <w:szCs w:val="22"/>
        </w:rPr>
        <w:t xml:space="preserve">gold was coprecipitated with a range of minerals that typically incorporate </w:t>
      </w:r>
      <w:r w:rsidR="00261EE3">
        <w:rPr>
          <w:rFonts w:ascii="Arial" w:hAnsi="Arial" w:cs="Arial"/>
          <w:sz w:val="22"/>
          <w:szCs w:val="22"/>
        </w:rPr>
        <w:t xml:space="preserve">minor </w:t>
      </w:r>
      <w:r w:rsidR="000814DE">
        <w:rPr>
          <w:rFonts w:ascii="Arial" w:hAnsi="Arial" w:cs="Arial"/>
          <w:sz w:val="22"/>
          <w:szCs w:val="22"/>
        </w:rPr>
        <w:t>Ag</w:t>
      </w:r>
      <w:r w:rsidR="000814DE" w:rsidRPr="003B61BE">
        <w:rPr>
          <w:rFonts w:ascii="Arial" w:hAnsi="Arial" w:cs="Arial"/>
          <w:sz w:val="22"/>
          <w:szCs w:val="22"/>
          <w:vertAlign w:val="superscript"/>
        </w:rPr>
        <w:t>+</w:t>
      </w:r>
      <w:r w:rsidR="00261EE3">
        <w:rPr>
          <w:rFonts w:ascii="Arial" w:hAnsi="Arial" w:cs="Arial"/>
          <w:sz w:val="22"/>
          <w:szCs w:val="22"/>
        </w:rPr>
        <w:t xml:space="preserve"> (e.g., Fig. 4),</w:t>
      </w:r>
      <w:r w:rsidR="000814DE">
        <w:rPr>
          <w:rFonts w:ascii="Arial" w:hAnsi="Arial" w:cs="Arial"/>
          <w:sz w:val="22"/>
          <w:szCs w:val="22"/>
        </w:rPr>
        <w:t xml:space="preserve"> so </w:t>
      </w:r>
      <w:r w:rsidR="0012289C">
        <w:rPr>
          <w:rFonts w:ascii="Arial" w:hAnsi="Arial" w:cs="Arial"/>
          <w:sz w:val="22"/>
          <w:szCs w:val="22"/>
        </w:rPr>
        <w:t>variable</w:t>
      </w:r>
      <w:r w:rsidR="00BD1C4B">
        <w:rPr>
          <w:rFonts w:ascii="Arial" w:hAnsi="Arial" w:cs="Arial"/>
          <w:sz w:val="22"/>
          <w:szCs w:val="22"/>
        </w:rPr>
        <w:t xml:space="preserve"> extents of</w:t>
      </w:r>
      <w:r w:rsidR="000814DE">
        <w:rPr>
          <w:rFonts w:ascii="Arial" w:hAnsi="Arial" w:cs="Arial"/>
          <w:sz w:val="22"/>
          <w:szCs w:val="22"/>
        </w:rPr>
        <w:t xml:space="preserve"> Ag isotope fractionation must have occurred during ore formation. However, if </w:t>
      </w:r>
      <w:r w:rsidR="00AD7C6F">
        <w:rPr>
          <w:rFonts w:ascii="Arial" w:hAnsi="Arial" w:cs="Arial"/>
          <w:sz w:val="22"/>
          <w:szCs w:val="22"/>
        </w:rPr>
        <w:t>deposit formation</w:t>
      </w:r>
      <w:r w:rsidR="00E87400">
        <w:rPr>
          <w:rFonts w:ascii="Arial" w:hAnsi="Arial" w:cs="Arial"/>
          <w:sz w:val="22"/>
          <w:szCs w:val="22"/>
        </w:rPr>
        <w:t xml:space="preserve"> was a simple process of extraction of metal from a source, transport with no modificat</w:t>
      </w:r>
      <w:r w:rsidR="00AD7C6F">
        <w:rPr>
          <w:rFonts w:ascii="Arial" w:hAnsi="Arial" w:cs="Arial"/>
          <w:sz w:val="22"/>
          <w:szCs w:val="22"/>
        </w:rPr>
        <w:t>ion</w:t>
      </w:r>
      <w:r w:rsidR="003E27EF">
        <w:rPr>
          <w:rFonts w:ascii="Arial" w:hAnsi="Arial" w:cs="Arial"/>
          <w:sz w:val="22"/>
          <w:szCs w:val="22"/>
        </w:rPr>
        <w:t>,</w:t>
      </w:r>
      <w:r w:rsidR="00AD7C6F">
        <w:rPr>
          <w:rFonts w:ascii="Arial" w:hAnsi="Arial" w:cs="Arial"/>
          <w:sz w:val="22"/>
          <w:szCs w:val="22"/>
        </w:rPr>
        <w:t xml:space="preserve"> and precipitation of ore minerals</w:t>
      </w:r>
      <w:r w:rsidR="003E27EF">
        <w:rPr>
          <w:rFonts w:ascii="Arial" w:hAnsi="Arial" w:cs="Arial"/>
          <w:sz w:val="22"/>
          <w:szCs w:val="22"/>
        </w:rPr>
        <w:t xml:space="preserve">, the extent of Ag isotope fractionation would be small, perhaps not detectable. Instead, the strong variability in isotopic signature across </w:t>
      </w:r>
      <w:r w:rsidR="005A1363">
        <w:rPr>
          <w:rFonts w:ascii="Arial" w:hAnsi="Arial" w:cs="Arial"/>
          <w:sz w:val="22"/>
          <w:szCs w:val="22"/>
        </w:rPr>
        <w:t>the Bendigo Zone</w:t>
      </w:r>
      <w:r w:rsidR="00A72F2C">
        <w:rPr>
          <w:rFonts w:ascii="Arial" w:hAnsi="Arial" w:cs="Arial"/>
          <w:sz w:val="22"/>
          <w:szCs w:val="22"/>
        </w:rPr>
        <w:t xml:space="preserve"> requires that Ag</w:t>
      </w:r>
      <w:r w:rsidR="007406FB">
        <w:rPr>
          <w:rFonts w:ascii="Arial" w:hAnsi="Arial" w:cs="Arial"/>
          <w:sz w:val="22"/>
          <w:szCs w:val="22"/>
        </w:rPr>
        <w:t xml:space="preserve">, and by extension gold, </w:t>
      </w:r>
      <w:r w:rsidR="0019526C">
        <w:rPr>
          <w:rFonts w:ascii="Arial" w:hAnsi="Arial" w:cs="Arial"/>
          <w:sz w:val="22"/>
          <w:szCs w:val="22"/>
        </w:rPr>
        <w:t>are</w:t>
      </w:r>
      <w:r w:rsidR="007406FB">
        <w:rPr>
          <w:rFonts w:ascii="Arial" w:hAnsi="Arial" w:cs="Arial"/>
          <w:sz w:val="22"/>
          <w:szCs w:val="22"/>
        </w:rPr>
        <w:t xml:space="preserve"> precipitated, redissolved, and reprecipitated multiple times during the processes leading to ore accumulation. This </w:t>
      </w:r>
      <w:r w:rsidR="00D574A4">
        <w:rPr>
          <w:rFonts w:ascii="Arial" w:hAnsi="Arial" w:cs="Arial"/>
          <w:sz w:val="22"/>
          <w:szCs w:val="22"/>
        </w:rPr>
        <w:t>must</w:t>
      </w:r>
      <w:r w:rsidR="007406FB">
        <w:rPr>
          <w:rFonts w:ascii="Arial" w:hAnsi="Arial" w:cs="Arial"/>
          <w:sz w:val="22"/>
          <w:szCs w:val="22"/>
        </w:rPr>
        <w:t xml:space="preserve"> h</w:t>
      </w:r>
      <w:r w:rsidR="00D574A4">
        <w:rPr>
          <w:rFonts w:ascii="Arial" w:hAnsi="Arial" w:cs="Arial"/>
          <w:sz w:val="22"/>
          <w:szCs w:val="22"/>
        </w:rPr>
        <w:t xml:space="preserve">appen on the fluid transport pathway, but the question of whether it occurs over a large crustal depth range, or </w:t>
      </w:r>
      <w:r w:rsidR="00C24244">
        <w:rPr>
          <w:rFonts w:ascii="Arial" w:hAnsi="Arial" w:cs="Arial"/>
          <w:sz w:val="22"/>
          <w:szCs w:val="22"/>
        </w:rPr>
        <w:t xml:space="preserve">through </w:t>
      </w:r>
      <w:r w:rsidR="003B61BE">
        <w:rPr>
          <w:rFonts w:ascii="Arial" w:hAnsi="Arial" w:cs="Arial"/>
          <w:sz w:val="22"/>
          <w:szCs w:val="22"/>
        </w:rPr>
        <w:t>remobilisation</w:t>
      </w:r>
      <w:r w:rsidR="00C24244">
        <w:rPr>
          <w:rFonts w:ascii="Arial" w:hAnsi="Arial" w:cs="Arial"/>
          <w:sz w:val="22"/>
          <w:szCs w:val="22"/>
        </w:rPr>
        <w:t xml:space="preserve"> proximal to the deposits, is still open.</w:t>
      </w:r>
      <w:r w:rsidR="00D574A4">
        <w:rPr>
          <w:rFonts w:ascii="Arial" w:hAnsi="Arial" w:cs="Arial"/>
          <w:sz w:val="22"/>
          <w:szCs w:val="22"/>
        </w:rPr>
        <w:t xml:space="preserve"> </w:t>
      </w:r>
      <w:r w:rsidR="00443A72">
        <w:rPr>
          <w:rFonts w:ascii="Arial" w:hAnsi="Arial" w:cs="Arial"/>
          <w:sz w:val="22"/>
          <w:szCs w:val="22"/>
        </w:rPr>
        <w:t>One might expect, however, that Ag isotop</w:t>
      </w:r>
      <w:r w:rsidR="0058273E">
        <w:rPr>
          <w:rFonts w:ascii="Arial" w:hAnsi="Arial" w:cs="Arial"/>
          <w:sz w:val="22"/>
          <w:szCs w:val="22"/>
        </w:rPr>
        <w:t>e</w:t>
      </w:r>
      <w:r w:rsidR="00443A72">
        <w:rPr>
          <w:rFonts w:ascii="Arial" w:hAnsi="Arial" w:cs="Arial"/>
          <w:sz w:val="22"/>
          <w:szCs w:val="22"/>
        </w:rPr>
        <w:t xml:space="preserve"> variation would be </w:t>
      </w:r>
      <w:r w:rsidR="00D454FD">
        <w:rPr>
          <w:rFonts w:ascii="Arial" w:hAnsi="Arial" w:cs="Arial"/>
          <w:sz w:val="22"/>
          <w:szCs w:val="22"/>
        </w:rPr>
        <w:t>greater</w:t>
      </w:r>
      <w:r w:rsidR="00443A72">
        <w:rPr>
          <w:rFonts w:ascii="Arial" w:hAnsi="Arial" w:cs="Arial"/>
          <w:sz w:val="22"/>
          <w:szCs w:val="22"/>
        </w:rPr>
        <w:t xml:space="preserve"> in deposits like Fosterville </w:t>
      </w:r>
      <w:r w:rsidR="00E554B1">
        <w:rPr>
          <w:rFonts w:ascii="Arial" w:hAnsi="Arial" w:cs="Arial"/>
          <w:sz w:val="22"/>
          <w:szCs w:val="22"/>
        </w:rPr>
        <w:t xml:space="preserve">where the </w:t>
      </w:r>
      <w:r w:rsidR="0058273E">
        <w:rPr>
          <w:rFonts w:ascii="Arial" w:hAnsi="Arial" w:cs="Arial"/>
          <w:sz w:val="22"/>
          <w:szCs w:val="22"/>
        </w:rPr>
        <w:t>Ag</w:t>
      </w:r>
      <w:r w:rsidR="00E554B1">
        <w:rPr>
          <w:rFonts w:ascii="Arial" w:hAnsi="Arial" w:cs="Arial"/>
          <w:sz w:val="22"/>
          <w:szCs w:val="22"/>
        </w:rPr>
        <w:t xml:space="preserve"> budget is contained in </w:t>
      </w:r>
      <w:r w:rsidR="0058273E">
        <w:rPr>
          <w:rFonts w:ascii="Arial" w:hAnsi="Arial" w:cs="Arial"/>
          <w:sz w:val="22"/>
          <w:szCs w:val="22"/>
        </w:rPr>
        <w:t xml:space="preserve">gold + </w:t>
      </w:r>
      <w:r w:rsidR="00E554B1">
        <w:rPr>
          <w:rFonts w:ascii="Arial" w:hAnsi="Arial" w:cs="Arial"/>
          <w:sz w:val="22"/>
          <w:szCs w:val="22"/>
        </w:rPr>
        <w:t xml:space="preserve">sulfides, relative to Bendigo, where native </w:t>
      </w:r>
      <w:r w:rsidR="00154EE1">
        <w:rPr>
          <w:rFonts w:ascii="Arial" w:hAnsi="Arial" w:cs="Arial"/>
          <w:sz w:val="22"/>
          <w:szCs w:val="22"/>
        </w:rPr>
        <w:t>gold</w:t>
      </w:r>
      <w:r w:rsidR="00E554B1">
        <w:rPr>
          <w:rFonts w:ascii="Arial" w:hAnsi="Arial" w:cs="Arial"/>
          <w:sz w:val="22"/>
          <w:szCs w:val="22"/>
        </w:rPr>
        <w:t xml:space="preserve"> dominate</w:t>
      </w:r>
      <w:r w:rsidR="00154EE1">
        <w:rPr>
          <w:rFonts w:ascii="Arial" w:hAnsi="Arial" w:cs="Arial"/>
          <w:sz w:val="22"/>
          <w:szCs w:val="22"/>
        </w:rPr>
        <w:t>s; this is an area of our ongoing research</w:t>
      </w:r>
      <w:r w:rsidR="00E554B1">
        <w:rPr>
          <w:rFonts w:ascii="Arial" w:hAnsi="Arial" w:cs="Arial"/>
          <w:sz w:val="22"/>
          <w:szCs w:val="22"/>
        </w:rPr>
        <w:t>.</w:t>
      </w:r>
    </w:p>
    <w:p w14:paraId="61F961B7" w14:textId="77777777" w:rsidR="00261EE3" w:rsidRDefault="00261EE3" w:rsidP="0012555C">
      <w:pPr>
        <w:pStyle w:val="BodyParagraph"/>
        <w:autoSpaceDE w:val="0"/>
        <w:autoSpaceDN w:val="0"/>
        <w:adjustRightInd w:val="0"/>
        <w:ind w:firstLine="284"/>
        <w:jc w:val="both"/>
      </w:pPr>
    </w:p>
    <w:p w14:paraId="08D95980" w14:textId="6785C759" w:rsidR="004917EB" w:rsidRPr="00A30C40" w:rsidRDefault="00792EAA" w:rsidP="00A30C40">
      <w:pPr>
        <w:autoSpaceDE w:val="0"/>
        <w:autoSpaceDN w:val="0"/>
        <w:adjustRightInd w:val="0"/>
        <w:rPr>
          <w:rFonts w:ascii="Arial" w:hAnsi="Arial" w:cs="Arial"/>
          <w:b/>
        </w:rPr>
      </w:pPr>
      <w:r w:rsidRPr="0095441B">
        <w:rPr>
          <w:rFonts w:ascii="Arial" w:hAnsi="Arial" w:cs="Arial"/>
          <w:b/>
        </w:rPr>
        <w:t>REFERENCES</w:t>
      </w:r>
      <w:bookmarkStart w:id="0" w:name="_ENREF_16"/>
    </w:p>
    <w:p w14:paraId="003895A1" w14:textId="2D18810A" w:rsidR="004917EB" w:rsidRPr="007B38DE" w:rsidRDefault="008C1EBF" w:rsidP="004917EB">
      <w:pPr>
        <w:ind w:left="284" w:hanging="284"/>
        <w:jc w:val="both"/>
        <w:rPr>
          <w:rFonts w:ascii="Arial" w:hAnsi="Arial" w:cs="Arial"/>
          <w:noProof/>
        </w:rPr>
      </w:pPr>
      <w:bookmarkStart w:id="1" w:name="_ENREF_1"/>
      <w:r w:rsidRPr="007B38DE">
        <w:rPr>
          <w:rFonts w:ascii="Arial" w:hAnsi="Arial" w:cs="Arial"/>
          <w:noProof/>
        </w:rPr>
        <w:lastRenderedPageBreak/>
        <w:t>BATEMAN R</w:t>
      </w:r>
      <w:r w:rsidR="001D6906" w:rsidRPr="007B38DE">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HAGEMANN S</w:t>
      </w:r>
      <w:r w:rsidR="007B38DE" w:rsidRPr="007B38DE">
        <w:rPr>
          <w:rFonts w:ascii="Arial" w:hAnsi="Arial" w:cs="Arial"/>
          <w:noProof/>
        </w:rPr>
        <w:t>.</w:t>
      </w:r>
      <w:r w:rsidRPr="007B38DE">
        <w:rPr>
          <w:rFonts w:ascii="Arial" w:hAnsi="Arial" w:cs="Arial"/>
          <w:noProof/>
        </w:rPr>
        <w:t xml:space="preserve"> </w:t>
      </w:r>
      <w:r w:rsidR="004917EB" w:rsidRPr="007B38DE">
        <w:rPr>
          <w:rFonts w:ascii="Arial" w:hAnsi="Arial" w:cs="Arial"/>
          <w:noProof/>
        </w:rPr>
        <w:t>2004. Gold mineralisation throughout about 45 Ma of Archaean orogenesis: Protracted flux of gold in the Golden Mile, Yilgarn craton, Western Australia. Min</w:t>
      </w:r>
      <w:r w:rsidR="007B38DE" w:rsidRPr="007B38DE">
        <w:rPr>
          <w:rFonts w:ascii="Arial" w:hAnsi="Arial" w:cs="Arial"/>
          <w:noProof/>
        </w:rPr>
        <w:t>eralium</w:t>
      </w:r>
      <w:r w:rsidR="004917EB" w:rsidRPr="007B38DE">
        <w:rPr>
          <w:rFonts w:ascii="Arial" w:hAnsi="Arial" w:cs="Arial"/>
          <w:noProof/>
        </w:rPr>
        <w:t xml:space="preserve"> Deposita 39, 536–559.</w:t>
      </w:r>
      <w:bookmarkEnd w:id="1"/>
    </w:p>
    <w:p w14:paraId="15D0E3F5" w14:textId="52F4DE88" w:rsidR="004917EB" w:rsidRPr="007B38DE" w:rsidRDefault="004C0A37" w:rsidP="004917EB">
      <w:pPr>
        <w:ind w:left="284" w:hanging="284"/>
        <w:jc w:val="both"/>
        <w:rPr>
          <w:rFonts w:ascii="Arial" w:hAnsi="Arial" w:cs="Arial"/>
          <w:noProof/>
        </w:rPr>
      </w:pPr>
      <w:r w:rsidRPr="007B38DE">
        <w:rPr>
          <w:rFonts w:ascii="Arial" w:hAnsi="Arial" w:cs="Arial"/>
        </w:rPr>
        <w:t>CAYLEY R</w:t>
      </w:r>
      <w:r w:rsidR="001D6906" w:rsidRPr="007B38DE">
        <w:rPr>
          <w:rFonts w:ascii="Arial" w:hAnsi="Arial" w:cs="Arial"/>
        </w:rPr>
        <w:t xml:space="preserve">. </w:t>
      </w:r>
      <w:r w:rsidRPr="007B38DE">
        <w:rPr>
          <w:rFonts w:ascii="Arial" w:hAnsi="Arial" w:cs="Arial"/>
        </w:rPr>
        <w:t>A</w:t>
      </w:r>
      <w:r w:rsidR="007B38DE" w:rsidRPr="007B38DE">
        <w:rPr>
          <w:rFonts w:ascii="Arial" w:hAnsi="Arial" w:cs="Arial"/>
        </w:rPr>
        <w:t>.</w:t>
      </w:r>
      <w:r w:rsidRPr="007B38DE">
        <w:rPr>
          <w:rFonts w:ascii="Arial" w:hAnsi="Arial" w:cs="Arial"/>
        </w:rPr>
        <w:t xml:space="preserve"> </w:t>
      </w:r>
      <w:r w:rsidR="004917EB" w:rsidRPr="007B38DE">
        <w:rPr>
          <w:rFonts w:ascii="Arial" w:hAnsi="Arial" w:cs="Arial"/>
        </w:rPr>
        <w:t xml:space="preserve">2011. Exotic crustal block accretion to the eastern Gondwanaland margin in the Late Cambrian – Tasmania, the Selwyn Block, and implications for the Cambrian-Silurian evolution of the Ross, Delamerian and Lachlan Orogens. </w:t>
      </w:r>
      <w:r w:rsidR="004917EB" w:rsidRPr="00454D66">
        <w:rPr>
          <w:rFonts w:ascii="Arial" w:hAnsi="Arial" w:cs="Arial"/>
        </w:rPr>
        <w:t>Gondwana Res</w:t>
      </w:r>
      <w:r w:rsidR="00454D66" w:rsidRPr="00454D66">
        <w:rPr>
          <w:rFonts w:ascii="Arial" w:hAnsi="Arial" w:cs="Arial"/>
        </w:rPr>
        <w:t>earch</w:t>
      </w:r>
      <w:r w:rsidR="004917EB" w:rsidRPr="007B38DE">
        <w:rPr>
          <w:rFonts w:ascii="Arial" w:hAnsi="Arial" w:cs="Arial"/>
        </w:rPr>
        <w:t xml:space="preserve"> 19, 628-649.</w:t>
      </w:r>
    </w:p>
    <w:p w14:paraId="13B40D9A" w14:textId="4F5EAD9F" w:rsidR="004917EB" w:rsidRPr="007B38DE" w:rsidRDefault="004C0A37" w:rsidP="004917EB">
      <w:pPr>
        <w:ind w:left="284" w:hanging="284"/>
        <w:jc w:val="both"/>
        <w:rPr>
          <w:rFonts w:ascii="Arial" w:hAnsi="Arial" w:cs="Arial"/>
          <w:noProof/>
        </w:rPr>
      </w:pPr>
      <w:bookmarkStart w:id="2" w:name="_ENREF_5"/>
      <w:r w:rsidRPr="007B38DE">
        <w:rPr>
          <w:rFonts w:ascii="Arial" w:hAnsi="Arial" w:cs="Arial"/>
          <w:noProof/>
        </w:rPr>
        <w:t>EVANS K</w:t>
      </w:r>
      <w:r w:rsidR="001D6906" w:rsidRPr="007B38DE">
        <w:rPr>
          <w:rFonts w:ascii="Arial" w:hAnsi="Arial" w:cs="Arial"/>
          <w:noProof/>
        </w:rPr>
        <w:t xml:space="preserve">. </w:t>
      </w:r>
      <w:r w:rsidRPr="007B38DE">
        <w:rPr>
          <w:rFonts w:ascii="Arial" w:hAnsi="Arial" w:cs="Arial"/>
          <w:noProof/>
        </w:rPr>
        <w:t>A</w:t>
      </w:r>
      <w:r w:rsidR="001D6906" w:rsidRPr="007B38DE">
        <w:rPr>
          <w:rFonts w:ascii="Arial" w:hAnsi="Arial" w:cs="Arial"/>
          <w:noProof/>
        </w:rPr>
        <w:t>.</w:t>
      </w:r>
      <w:r w:rsidRPr="007B38DE">
        <w:rPr>
          <w:rFonts w:ascii="Arial" w:hAnsi="Arial" w:cs="Arial"/>
          <w:noProof/>
        </w:rPr>
        <w:t>, PHILLIPS G</w:t>
      </w:r>
      <w:r w:rsidR="007B38DE" w:rsidRPr="007B38DE">
        <w:rPr>
          <w:rFonts w:ascii="Arial" w:hAnsi="Arial" w:cs="Arial"/>
          <w:noProof/>
        </w:rPr>
        <w:t xml:space="preserve">. </w:t>
      </w:r>
      <w:r w:rsidR="00A30C40">
        <w:rPr>
          <w:rFonts w:ascii="Arial" w:hAnsi="Arial" w:cs="Arial"/>
          <w:noProof/>
        </w:rPr>
        <w:t>N.</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POWELL R</w:t>
      </w:r>
      <w:r w:rsidR="007B38DE" w:rsidRPr="007B38DE">
        <w:rPr>
          <w:rFonts w:ascii="Arial" w:hAnsi="Arial" w:cs="Arial"/>
          <w:noProof/>
        </w:rPr>
        <w:t>.</w:t>
      </w:r>
      <w:r w:rsidR="004917EB" w:rsidRPr="007B38DE">
        <w:rPr>
          <w:rFonts w:ascii="Arial" w:hAnsi="Arial" w:cs="Arial"/>
          <w:noProof/>
        </w:rPr>
        <w:t xml:space="preserve"> 2006. Rock-buffering of auriferous fluids in altered rocks associated with the Golden Mile-style mineralization, Kalgoorlie gold field, Western Australia. </w:t>
      </w:r>
      <w:r w:rsidR="00454D66" w:rsidRPr="00454D66">
        <w:rPr>
          <w:rFonts w:ascii="Arial" w:hAnsi="Arial" w:cs="Arial"/>
          <w:noProof/>
        </w:rPr>
        <w:t>Economic Geology</w:t>
      </w:r>
      <w:r w:rsidR="00454D66" w:rsidRPr="007B38DE">
        <w:rPr>
          <w:rFonts w:ascii="Arial" w:hAnsi="Arial" w:cs="Arial"/>
          <w:noProof/>
        </w:rPr>
        <w:t xml:space="preserve"> </w:t>
      </w:r>
      <w:r w:rsidR="004917EB" w:rsidRPr="007B38DE">
        <w:rPr>
          <w:rFonts w:ascii="Arial" w:hAnsi="Arial" w:cs="Arial"/>
          <w:noProof/>
        </w:rPr>
        <w:t>101, 805-818.</w:t>
      </w:r>
      <w:bookmarkEnd w:id="2"/>
    </w:p>
    <w:p w14:paraId="40299267" w14:textId="313C8A40" w:rsidR="004917EB" w:rsidRPr="007B38DE" w:rsidRDefault="006D0F02" w:rsidP="004917EB">
      <w:pPr>
        <w:ind w:left="284" w:hanging="284"/>
        <w:jc w:val="both"/>
        <w:rPr>
          <w:rFonts w:ascii="Arial" w:hAnsi="Arial" w:cs="Arial"/>
          <w:noProof/>
        </w:rPr>
      </w:pPr>
      <w:bookmarkStart w:id="3" w:name="_ENREF_8"/>
      <w:r w:rsidRPr="007B38DE">
        <w:rPr>
          <w:rFonts w:ascii="Arial" w:hAnsi="Arial" w:cs="Arial"/>
          <w:noProof/>
        </w:rPr>
        <w:t>GOLDFARB R</w:t>
      </w:r>
      <w:r w:rsidR="001D6906" w:rsidRPr="007B38DE">
        <w:rPr>
          <w:rFonts w:ascii="Arial" w:hAnsi="Arial" w:cs="Arial"/>
          <w:noProof/>
        </w:rPr>
        <w:t xml:space="preserve">. </w:t>
      </w:r>
      <w:r w:rsidRPr="007B38DE">
        <w:rPr>
          <w:rFonts w:ascii="Arial" w:hAnsi="Arial" w:cs="Arial"/>
          <w:noProof/>
        </w:rPr>
        <w:t>J</w:t>
      </w:r>
      <w:r w:rsidR="001D6906" w:rsidRPr="007B38DE">
        <w:rPr>
          <w:rFonts w:ascii="Arial" w:hAnsi="Arial" w:cs="Arial"/>
          <w:noProof/>
        </w:rPr>
        <w:t>.</w:t>
      </w:r>
      <w:r w:rsidRPr="007B38DE">
        <w:rPr>
          <w:rFonts w:ascii="Arial" w:hAnsi="Arial" w:cs="Arial"/>
          <w:noProof/>
        </w:rPr>
        <w:t>, BAKER T</w:t>
      </w:r>
      <w:r w:rsidR="001D6906" w:rsidRPr="007B38DE">
        <w:rPr>
          <w:rFonts w:ascii="Arial" w:hAnsi="Arial" w:cs="Arial"/>
          <w:noProof/>
        </w:rPr>
        <w:t>.</w:t>
      </w:r>
      <w:r w:rsidRPr="007B38DE">
        <w:rPr>
          <w:rFonts w:ascii="Arial" w:hAnsi="Arial" w:cs="Arial"/>
          <w:noProof/>
        </w:rPr>
        <w:t>, DUBE B</w:t>
      </w:r>
      <w:r w:rsidR="001D6906" w:rsidRPr="007B38DE">
        <w:rPr>
          <w:rFonts w:ascii="Arial" w:hAnsi="Arial" w:cs="Arial"/>
          <w:noProof/>
        </w:rPr>
        <w:t>.</w:t>
      </w:r>
      <w:r w:rsidRPr="007B38DE">
        <w:rPr>
          <w:rFonts w:ascii="Arial" w:hAnsi="Arial" w:cs="Arial"/>
          <w:noProof/>
        </w:rPr>
        <w:t>, GROVES D</w:t>
      </w:r>
      <w:r w:rsidR="001D6906" w:rsidRPr="007B38DE">
        <w:rPr>
          <w:rFonts w:ascii="Arial" w:hAnsi="Arial" w:cs="Arial"/>
          <w:noProof/>
        </w:rPr>
        <w:t xml:space="preserve">. </w:t>
      </w:r>
      <w:r w:rsidRPr="007B38DE">
        <w:rPr>
          <w:rFonts w:ascii="Arial" w:hAnsi="Arial" w:cs="Arial"/>
          <w:noProof/>
        </w:rPr>
        <w:t>I</w:t>
      </w:r>
      <w:r w:rsidR="001D6906" w:rsidRPr="007B38DE">
        <w:rPr>
          <w:rFonts w:ascii="Arial" w:hAnsi="Arial" w:cs="Arial"/>
          <w:noProof/>
        </w:rPr>
        <w:t>.</w:t>
      </w:r>
      <w:r w:rsidRPr="007B38DE">
        <w:rPr>
          <w:rFonts w:ascii="Arial" w:hAnsi="Arial" w:cs="Arial"/>
          <w:noProof/>
        </w:rPr>
        <w:t>, HART C</w:t>
      </w:r>
      <w:r w:rsidR="001D6906" w:rsidRPr="007B38DE">
        <w:rPr>
          <w:rFonts w:ascii="Arial" w:hAnsi="Arial" w:cs="Arial"/>
          <w:noProof/>
        </w:rPr>
        <w:t xml:space="preserve">. </w:t>
      </w:r>
      <w:r w:rsidRPr="007B38DE">
        <w:rPr>
          <w:rFonts w:ascii="Arial" w:hAnsi="Arial" w:cs="Arial"/>
          <w:noProof/>
        </w:rPr>
        <w:t>J</w:t>
      </w:r>
      <w:r w:rsidR="001D6906" w:rsidRPr="007B38DE">
        <w:rPr>
          <w:rFonts w:ascii="Arial" w:hAnsi="Arial" w:cs="Arial"/>
          <w:noProof/>
        </w:rPr>
        <w:t xml:space="preserve">. </w:t>
      </w:r>
      <w:r w:rsidR="00A30C40">
        <w:rPr>
          <w:rFonts w:ascii="Arial" w:hAnsi="Arial" w:cs="Arial"/>
          <w:noProof/>
        </w:rPr>
        <w:t>R</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GOSSELIN P</w:t>
      </w:r>
      <w:r w:rsidR="007B38DE" w:rsidRPr="007B38DE">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2005. Distribution, character, and genesis of gold deposits in metamorphic terranes, </w:t>
      </w:r>
      <w:r w:rsidR="004917EB" w:rsidRPr="007B38DE">
        <w:rPr>
          <w:rFonts w:ascii="Arial" w:hAnsi="Arial" w:cs="Arial"/>
          <w:i/>
          <w:noProof/>
        </w:rPr>
        <w:t>in</w:t>
      </w:r>
      <w:r w:rsidR="004917EB" w:rsidRPr="007B38DE">
        <w:rPr>
          <w:rFonts w:ascii="Arial" w:hAnsi="Arial" w:cs="Arial"/>
          <w:noProof/>
        </w:rPr>
        <w:t xml:space="preserve"> Hedenquist J</w:t>
      </w:r>
      <w:r w:rsidR="0009707C">
        <w:rPr>
          <w:rFonts w:ascii="Arial" w:hAnsi="Arial" w:cs="Arial"/>
          <w:noProof/>
        </w:rPr>
        <w:t xml:space="preserve">. </w:t>
      </w:r>
      <w:r w:rsidR="004917EB" w:rsidRPr="007B38DE">
        <w:rPr>
          <w:rFonts w:ascii="Arial" w:hAnsi="Arial" w:cs="Arial"/>
          <w:noProof/>
        </w:rPr>
        <w:t>W</w:t>
      </w:r>
      <w:r w:rsidR="0009707C">
        <w:rPr>
          <w:rFonts w:ascii="Arial" w:hAnsi="Arial" w:cs="Arial"/>
          <w:noProof/>
        </w:rPr>
        <w:t>.</w:t>
      </w:r>
      <w:r w:rsidR="004917EB" w:rsidRPr="007B38DE">
        <w:rPr>
          <w:rFonts w:ascii="Arial" w:hAnsi="Arial" w:cs="Arial"/>
          <w:noProof/>
        </w:rPr>
        <w:t>, Thompson J</w:t>
      </w:r>
      <w:r w:rsidR="0009707C">
        <w:rPr>
          <w:rFonts w:ascii="Arial" w:hAnsi="Arial" w:cs="Arial"/>
          <w:noProof/>
        </w:rPr>
        <w:t xml:space="preserve">. </w:t>
      </w:r>
      <w:r w:rsidR="004917EB" w:rsidRPr="007B38DE">
        <w:rPr>
          <w:rFonts w:ascii="Arial" w:hAnsi="Arial" w:cs="Arial"/>
          <w:noProof/>
        </w:rPr>
        <w:t>F</w:t>
      </w:r>
      <w:r w:rsidR="0009707C">
        <w:rPr>
          <w:rFonts w:ascii="Arial" w:hAnsi="Arial" w:cs="Arial"/>
          <w:noProof/>
        </w:rPr>
        <w:t xml:space="preserve">. </w:t>
      </w:r>
      <w:r w:rsidR="004917EB" w:rsidRPr="007B38DE">
        <w:rPr>
          <w:rFonts w:ascii="Arial" w:hAnsi="Arial" w:cs="Arial"/>
          <w:noProof/>
        </w:rPr>
        <w:t>H</w:t>
      </w:r>
      <w:r w:rsidR="0009707C">
        <w:rPr>
          <w:rFonts w:ascii="Arial" w:hAnsi="Arial" w:cs="Arial"/>
          <w:noProof/>
        </w:rPr>
        <w:t>.</w:t>
      </w:r>
      <w:r w:rsidR="004917EB" w:rsidRPr="007B38DE">
        <w:rPr>
          <w:rFonts w:ascii="Arial" w:hAnsi="Arial" w:cs="Arial"/>
          <w:noProof/>
        </w:rPr>
        <w:t>, Goldfarb R</w:t>
      </w:r>
      <w:r w:rsidR="0009707C">
        <w:rPr>
          <w:rFonts w:ascii="Arial" w:hAnsi="Arial" w:cs="Arial"/>
          <w:noProof/>
        </w:rPr>
        <w:t xml:space="preserve">. </w:t>
      </w:r>
      <w:r w:rsidR="004917EB" w:rsidRPr="007B38DE">
        <w:rPr>
          <w:rFonts w:ascii="Arial" w:hAnsi="Arial" w:cs="Arial"/>
          <w:noProof/>
        </w:rPr>
        <w:t>J</w:t>
      </w:r>
      <w:r w:rsidR="0009707C">
        <w:rPr>
          <w:rFonts w:ascii="Arial" w:hAnsi="Arial" w:cs="Arial"/>
          <w:noProof/>
        </w:rPr>
        <w:t>.</w:t>
      </w:r>
      <w:r w:rsidR="004917EB" w:rsidRPr="007B38DE">
        <w:rPr>
          <w:rFonts w:ascii="Arial" w:hAnsi="Arial" w:cs="Arial"/>
          <w:noProof/>
        </w:rPr>
        <w:t>, Richards J</w:t>
      </w:r>
      <w:r w:rsidR="0009707C">
        <w:rPr>
          <w:rFonts w:ascii="Arial" w:hAnsi="Arial" w:cs="Arial"/>
          <w:noProof/>
        </w:rPr>
        <w:t xml:space="preserve">. </w:t>
      </w:r>
      <w:r w:rsidR="004917EB" w:rsidRPr="007B38DE">
        <w:rPr>
          <w:rFonts w:ascii="Arial" w:hAnsi="Arial" w:cs="Arial"/>
          <w:noProof/>
        </w:rPr>
        <w:t>P</w:t>
      </w:r>
      <w:r w:rsidR="0009707C">
        <w:rPr>
          <w:rFonts w:ascii="Arial" w:hAnsi="Arial" w:cs="Arial"/>
          <w:noProof/>
        </w:rPr>
        <w:t>.</w:t>
      </w:r>
      <w:r w:rsidR="004917EB" w:rsidRPr="007B38DE">
        <w:rPr>
          <w:rFonts w:ascii="Arial" w:hAnsi="Arial" w:cs="Arial"/>
          <w:noProof/>
        </w:rPr>
        <w:t>, eds</w:t>
      </w:r>
      <w:r w:rsidR="0009707C">
        <w:rPr>
          <w:rFonts w:ascii="Arial" w:hAnsi="Arial" w:cs="Arial"/>
          <w:noProof/>
        </w:rPr>
        <w:t>.</w:t>
      </w:r>
      <w:r w:rsidR="004917EB" w:rsidRPr="007B38DE">
        <w:rPr>
          <w:rFonts w:ascii="Arial" w:hAnsi="Arial" w:cs="Arial"/>
          <w:noProof/>
        </w:rPr>
        <w:t>, Economic Geology 100th Anniversary Volume, p. 407-450.</w:t>
      </w:r>
      <w:bookmarkEnd w:id="3"/>
    </w:p>
    <w:p w14:paraId="15E25E46" w14:textId="7A908AFE" w:rsidR="004917EB" w:rsidRPr="007B38DE" w:rsidRDefault="00A96702" w:rsidP="004917EB">
      <w:pPr>
        <w:ind w:left="284" w:hanging="284"/>
        <w:jc w:val="both"/>
        <w:rPr>
          <w:rFonts w:ascii="Arial" w:hAnsi="Arial" w:cs="Arial"/>
          <w:noProof/>
        </w:rPr>
      </w:pPr>
      <w:bookmarkStart w:id="4" w:name="_ENREF_9"/>
      <w:r w:rsidRPr="007B38DE">
        <w:rPr>
          <w:rFonts w:ascii="Arial" w:hAnsi="Arial" w:cs="Arial"/>
          <w:noProof/>
        </w:rPr>
        <w:t>GROVES D</w:t>
      </w:r>
      <w:r w:rsidR="0009707C">
        <w:rPr>
          <w:rFonts w:ascii="Arial" w:hAnsi="Arial" w:cs="Arial"/>
          <w:noProof/>
        </w:rPr>
        <w:t xml:space="preserve">. </w:t>
      </w:r>
      <w:r w:rsidRPr="007B38DE">
        <w:rPr>
          <w:rFonts w:ascii="Arial" w:hAnsi="Arial" w:cs="Arial"/>
          <w:noProof/>
        </w:rPr>
        <w:t>I</w:t>
      </w:r>
      <w:r w:rsidR="0009707C">
        <w:rPr>
          <w:rFonts w:ascii="Arial" w:hAnsi="Arial" w:cs="Arial"/>
          <w:noProof/>
        </w:rPr>
        <w:t>.</w:t>
      </w:r>
      <w:r w:rsidRPr="007B38DE">
        <w:rPr>
          <w:rFonts w:ascii="Arial" w:hAnsi="Arial" w:cs="Arial"/>
          <w:noProof/>
        </w:rPr>
        <w:t>, GOLDFARB R</w:t>
      </w:r>
      <w:r w:rsidR="0009707C">
        <w:rPr>
          <w:rFonts w:ascii="Arial" w:hAnsi="Arial" w:cs="Arial"/>
          <w:noProof/>
        </w:rPr>
        <w:t xml:space="preserve">. </w:t>
      </w:r>
      <w:r w:rsidRPr="007B38DE">
        <w:rPr>
          <w:rFonts w:ascii="Arial" w:hAnsi="Arial" w:cs="Arial"/>
          <w:noProof/>
        </w:rPr>
        <w:t>J</w:t>
      </w:r>
      <w:r w:rsidR="0009707C">
        <w:rPr>
          <w:rFonts w:ascii="Arial" w:hAnsi="Arial" w:cs="Arial"/>
          <w:noProof/>
        </w:rPr>
        <w:t>.</w:t>
      </w:r>
      <w:r w:rsidRPr="007B38DE">
        <w:rPr>
          <w:rFonts w:ascii="Arial" w:hAnsi="Arial" w:cs="Arial"/>
          <w:noProof/>
        </w:rPr>
        <w:t>, GEBRE-MARIAM M</w:t>
      </w:r>
      <w:r w:rsidR="0009707C">
        <w:rPr>
          <w:rFonts w:ascii="Arial" w:hAnsi="Arial" w:cs="Arial"/>
          <w:noProof/>
        </w:rPr>
        <w:t>.</w:t>
      </w:r>
      <w:r w:rsidRPr="007B38DE">
        <w:rPr>
          <w:rFonts w:ascii="Arial" w:hAnsi="Arial" w:cs="Arial"/>
          <w:noProof/>
        </w:rPr>
        <w:t>, HAGEMANN S</w:t>
      </w:r>
      <w:r w:rsidR="0009707C">
        <w:rPr>
          <w:rFonts w:ascii="Arial" w:hAnsi="Arial" w:cs="Arial"/>
          <w:noProof/>
        </w:rPr>
        <w:t xml:space="preserve">. </w:t>
      </w:r>
      <w:r w:rsidRPr="007B38DE">
        <w:rPr>
          <w:rFonts w:ascii="Arial" w:hAnsi="Arial" w:cs="Arial"/>
          <w:noProof/>
        </w:rPr>
        <w:t>G</w:t>
      </w:r>
      <w:r w:rsidR="0009707C">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ROBERT F</w:t>
      </w:r>
      <w:r w:rsidR="0009707C">
        <w:rPr>
          <w:rFonts w:ascii="Arial" w:hAnsi="Arial" w:cs="Arial"/>
          <w:noProof/>
        </w:rPr>
        <w:t>.</w:t>
      </w:r>
      <w:r w:rsidRPr="007B38DE">
        <w:rPr>
          <w:rFonts w:ascii="Arial" w:hAnsi="Arial" w:cs="Arial"/>
          <w:noProof/>
        </w:rPr>
        <w:t xml:space="preserve"> </w:t>
      </w:r>
      <w:r w:rsidR="004917EB" w:rsidRPr="007B38DE">
        <w:rPr>
          <w:rFonts w:ascii="Arial" w:hAnsi="Arial" w:cs="Arial"/>
          <w:noProof/>
        </w:rPr>
        <w:t>1998. Orogenic gold deposits: a proposed classification in the context of their crustal distribution and relations</w:t>
      </w:r>
      <w:r w:rsidR="0009707C">
        <w:rPr>
          <w:rFonts w:ascii="Arial" w:hAnsi="Arial" w:cs="Arial"/>
          <w:noProof/>
        </w:rPr>
        <w:t>hip to other gold deposit types.</w:t>
      </w:r>
      <w:r w:rsidR="004917EB" w:rsidRPr="007B38DE">
        <w:rPr>
          <w:rFonts w:ascii="Arial" w:hAnsi="Arial" w:cs="Arial"/>
          <w:noProof/>
        </w:rPr>
        <w:t xml:space="preserve"> </w:t>
      </w:r>
      <w:r w:rsidR="004917EB" w:rsidRPr="0009707C">
        <w:rPr>
          <w:rFonts w:ascii="Arial" w:hAnsi="Arial" w:cs="Arial"/>
          <w:noProof/>
        </w:rPr>
        <w:t xml:space="preserve">Ore </w:t>
      </w:r>
      <w:r w:rsidR="0009707C" w:rsidRPr="0009707C">
        <w:rPr>
          <w:rFonts w:ascii="Arial" w:hAnsi="Arial" w:cs="Arial"/>
          <w:noProof/>
        </w:rPr>
        <w:t>geology Reviews</w:t>
      </w:r>
      <w:r w:rsidR="004917EB" w:rsidRPr="007B38DE">
        <w:rPr>
          <w:rFonts w:ascii="Arial" w:hAnsi="Arial" w:cs="Arial"/>
          <w:noProof/>
        </w:rPr>
        <w:t xml:space="preserve"> 13, 7-27.</w:t>
      </w:r>
      <w:bookmarkEnd w:id="4"/>
    </w:p>
    <w:p w14:paraId="56AC739F" w14:textId="163138FF" w:rsidR="004917EB" w:rsidRPr="007B38DE" w:rsidRDefault="00A96702" w:rsidP="004917EB">
      <w:pPr>
        <w:ind w:left="284" w:hanging="284"/>
        <w:jc w:val="both"/>
        <w:rPr>
          <w:rFonts w:ascii="Arial" w:hAnsi="Arial" w:cs="Arial"/>
          <w:noProof/>
        </w:rPr>
      </w:pPr>
      <w:bookmarkStart w:id="5" w:name="_ENREF_10"/>
      <w:r w:rsidRPr="007B38DE">
        <w:rPr>
          <w:rFonts w:ascii="Arial" w:hAnsi="Arial" w:cs="Arial"/>
          <w:noProof/>
        </w:rPr>
        <w:t>LARGE R</w:t>
      </w:r>
      <w:r w:rsidR="0009707C">
        <w:rPr>
          <w:rFonts w:ascii="Arial" w:hAnsi="Arial" w:cs="Arial"/>
          <w:noProof/>
        </w:rPr>
        <w:t xml:space="preserve">. </w:t>
      </w:r>
      <w:r w:rsidRPr="007B38DE">
        <w:rPr>
          <w:rFonts w:ascii="Arial" w:hAnsi="Arial" w:cs="Arial"/>
          <w:noProof/>
        </w:rPr>
        <w:t>R</w:t>
      </w:r>
      <w:r w:rsidR="0009707C">
        <w:rPr>
          <w:rFonts w:ascii="Arial" w:hAnsi="Arial" w:cs="Arial"/>
          <w:noProof/>
        </w:rPr>
        <w:t>.</w:t>
      </w:r>
      <w:r w:rsidRPr="007B38DE">
        <w:rPr>
          <w:rFonts w:ascii="Arial" w:hAnsi="Arial" w:cs="Arial"/>
          <w:noProof/>
        </w:rPr>
        <w:t>, DANYUSHEVSKY L</w:t>
      </w:r>
      <w:r w:rsidR="0009707C">
        <w:rPr>
          <w:rFonts w:ascii="Arial" w:hAnsi="Arial" w:cs="Arial"/>
          <w:noProof/>
        </w:rPr>
        <w:t>.</w:t>
      </w:r>
      <w:r w:rsidRPr="007B38DE">
        <w:rPr>
          <w:rFonts w:ascii="Arial" w:hAnsi="Arial" w:cs="Arial"/>
          <w:noProof/>
        </w:rPr>
        <w:t>, HOLLIT C</w:t>
      </w:r>
      <w:r w:rsidR="0009707C">
        <w:rPr>
          <w:rFonts w:ascii="Arial" w:hAnsi="Arial" w:cs="Arial"/>
          <w:noProof/>
        </w:rPr>
        <w:t>.</w:t>
      </w:r>
      <w:r w:rsidRPr="007B38DE">
        <w:rPr>
          <w:rFonts w:ascii="Arial" w:hAnsi="Arial" w:cs="Arial"/>
          <w:noProof/>
        </w:rPr>
        <w:t>, MASLENNIKOV V</w:t>
      </w:r>
      <w:r w:rsidR="0009707C">
        <w:rPr>
          <w:rFonts w:ascii="Arial" w:hAnsi="Arial" w:cs="Arial"/>
          <w:noProof/>
        </w:rPr>
        <w:t>.</w:t>
      </w:r>
      <w:r w:rsidRPr="007B38DE">
        <w:rPr>
          <w:rFonts w:ascii="Arial" w:hAnsi="Arial" w:cs="Arial"/>
          <w:noProof/>
        </w:rPr>
        <w:t>, MEFFRE S</w:t>
      </w:r>
      <w:r w:rsidR="0009707C">
        <w:rPr>
          <w:rFonts w:ascii="Arial" w:hAnsi="Arial" w:cs="Arial"/>
          <w:noProof/>
        </w:rPr>
        <w:t>.</w:t>
      </w:r>
      <w:r w:rsidRPr="007B38DE">
        <w:rPr>
          <w:rFonts w:ascii="Arial" w:hAnsi="Arial" w:cs="Arial"/>
          <w:noProof/>
        </w:rPr>
        <w:t>, GILBERT S</w:t>
      </w:r>
      <w:r w:rsidR="0009707C">
        <w:rPr>
          <w:rFonts w:ascii="Arial" w:hAnsi="Arial" w:cs="Arial"/>
          <w:noProof/>
        </w:rPr>
        <w:t>.</w:t>
      </w:r>
      <w:r w:rsidRPr="007B38DE">
        <w:rPr>
          <w:rFonts w:ascii="Arial" w:hAnsi="Arial" w:cs="Arial"/>
          <w:noProof/>
        </w:rPr>
        <w:t>, BULL S</w:t>
      </w:r>
      <w:r w:rsidR="0009707C">
        <w:rPr>
          <w:rFonts w:ascii="Arial" w:hAnsi="Arial" w:cs="Arial"/>
          <w:noProof/>
        </w:rPr>
        <w:t>.</w:t>
      </w:r>
      <w:r w:rsidRPr="007B38DE">
        <w:rPr>
          <w:rFonts w:ascii="Arial" w:hAnsi="Arial" w:cs="Arial"/>
          <w:noProof/>
        </w:rPr>
        <w:t>, SCOTT R</w:t>
      </w:r>
      <w:r w:rsidR="0009707C">
        <w:rPr>
          <w:rFonts w:ascii="Arial" w:hAnsi="Arial" w:cs="Arial"/>
          <w:noProof/>
        </w:rPr>
        <w:t>.</w:t>
      </w:r>
      <w:r w:rsidRPr="007B38DE">
        <w:rPr>
          <w:rFonts w:ascii="Arial" w:hAnsi="Arial" w:cs="Arial"/>
          <w:noProof/>
        </w:rPr>
        <w:t>, EMSBO P</w:t>
      </w:r>
      <w:r w:rsidR="0009707C">
        <w:rPr>
          <w:rFonts w:ascii="Arial" w:hAnsi="Arial" w:cs="Arial"/>
          <w:noProof/>
        </w:rPr>
        <w:t>.</w:t>
      </w:r>
      <w:r w:rsidRPr="007B38DE">
        <w:rPr>
          <w:rFonts w:ascii="Arial" w:hAnsi="Arial" w:cs="Arial"/>
          <w:noProof/>
        </w:rPr>
        <w:t>, THOMAS H</w:t>
      </w:r>
      <w:r w:rsidR="0009707C">
        <w:rPr>
          <w:rFonts w:ascii="Arial" w:hAnsi="Arial" w:cs="Arial"/>
          <w:noProof/>
        </w:rPr>
        <w:t>.</w:t>
      </w:r>
      <w:r w:rsidRPr="007B38DE">
        <w:rPr>
          <w:rFonts w:ascii="Arial" w:hAnsi="Arial" w:cs="Arial"/>
          <w:noProof/>
        </w:rPr>
        <w:t>, SINGH B</w:t>
      </w:r>
      <w:r w:rsidR="0009707C">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FOSTER J</w:t>
      </w:r>
      <w:r w:rsidR="0009707C">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2009. Gold and trace element zonation in pyrite using a laser imaging technique: Implications for the timing of gold in orogenic and carlin-style sediment-hosted deposits. </w:t>
      </w:r>
      <w:r w:rsidR="00454D66" w:rsidRPr="00454D66">
        <w:rPr>
          <w:rFonts w:ascii="Arial" w:hAnsi="Arial" w:cs="Arial"/>
          <w:noProof/>
        </w:rPr>
        <w:t>Economic Geology</w:t>
      </w:r>
      <w:r w:rsidR="00454D66" w:rsidRPr="007B38DE">
        <w:rPr>
          <w:rFonts w:ascii="Arial" w:hAnsi="Arial" w:cs="Arial"/>
          <w:noProof/>
        </w:rPr>
        <w:t xml:space="preserve"> </w:t>
      </w:r>
      <w:r w:rsidR="004917EB" w:rsidRPr="007B38DE">
        <w:rPr>
          <w:rFonts w:ascii="Arial" w:hAnsi="Arial" w:cs="Arial"/>
          <w:noProof/>
        </w:rPr>
        <w:t>104, 635-668.</w:t>
      </w:r>
      <w:bookmarkEnd w:id="5"/>
    </w:p>
    <w:p w14:paraId="14EAC537" w14:textId="796458E3" w:rsidR="004917EB" w:rsidRPr="007B38DE" w:rsidRDefault="00A96702" w:rsidP="004917EB">
      <w:pPr>
        <w:ind w:left="284" w:hanging="284"/>
        <w:jc w:val="both"/>
        <w:rPr>
          <w:rFonts w:ascii="Arial" w:hAnsi="Arial" w:cs="Arial"/>
          <w:noProof/>
        </w:rPr>
      </w:pPr>
      <w:r w:rsidRPr="007B38DE">
        <w:rPr>
          <w:rFonts w:ascii="Arial" w:eastAsia="Times New Roman" w:hAnsi="Arial" w:cs="Arial"/>
        </w:rPr>
        <w:t>MICKLETHWAITE S</w:t>
      </w:r>
      <w:r w:rsidR="0009707C">
        <w:rPr>
          <w:rFonts w:ascii="Arial" w:eastAsia="Times New Roman" w:hAnsi="Arial" w:cs="Arial"/>
        </w:rPr>
        <w:t>.</w:t>
      </w:r>
      <w:r w:rsidRPr="007B38DE">
        <w:rPr>
          <w:rFonts w:ascii="Arial" w:eastAsia="Times New Roman" w:hAnsi="Arial" w:cs="Arial"/>
        </w:rPr>
        <w:t>, SHELDON H</w:t>
      </w:r>
      <w:r w:rsidR="0009707C">
        <w:rPr>
          <w:rFonts w:ascii="Arial" w:eastAsia="Times New Roman" w:hAnsi="Arial" w:cs="Arial"/>
        </w:rPr>
        <w:t xml:space="preserve">. </w:t>
      </w:r>
      <w:r w:rsidRPr="007B38DE">
        <w:rPr>
          <w:rFonts w:ascii="Arial" w:eastAsia="Times New Roman" w:hAnsi="Arial" w:cs="Arial"/>
        </w:rPr>
        <w:t>A</w:t>
      </w:r>
      <w:r w:rsidR="0009707C">
        <w:rPr>
          <w:rFonts w:ascii="Arial" w:eastAsia="Times New Roman" w:hAnsi="Arial" w:cs="Arial"/>
        </w:rPr>
        <w:t>.</w:t>
      </w:r>
      <w:r w:rsidRPr="007B38DE">
        <w:rPr>
          <w:rFonts w:ascii="Arial" w:eastAsia="Times New Roman" w:hAnsi="Arial" w:cs="Arial"/>
        </w:rPr>
        <w:t xml:space="preserve"> </w:t>
      </w:r>
      <w:r w:rsidR="00700FD7">
        <w:rPr>
          <w:rFonts w:ascii="Arial" w:hAnsi="Arial" w:cs="Arial"/>
          <w:noProof/>
        </w:rPr>
        <w:t xml:space="preserve">&amp; </w:t>
      </w:r>
      <w:r w:rsidRPr="007B38DE">
        <w:rPr>
          <w:rFonts w:ascii="Arial" w:eastAsia="Times New Roman" w:hAnsi="Arial" w:cs="Arial"/>
        </w:rPr>
        <w:t>BAKER T</w:t>
      </w:r>
      <w:r w:rsidR="0009707C">
        <w:rPr>
          <w:rFonts w:ascii="Arial" w:eastAsia="Times New Roman" w:hAnsi="Arial" w:cs="Arial"/>
        </w:rPr>
        <w:t>.</w:t>
      </w:r>
      <w:r w:rsidR="004917EB" w:rsidRPr="007B38DE">
        <w:rPr>
          <w:rFonts w:ascii="Arial" w:eastAsia="Times New Roman" w:hAnsi="Arial" w:cs="Arial"/>
        </w:rPr>
        <w:t xml:space="preserve"> 2010. </w:t>
      </w:r>
      <w:r w:rsidR="004917EB" w:rsidRPr="007B38DE">
        <w:rPr>
          <w:rFonts w:ascii="Arial" w:eastAsiaTheme="minorEastAsia" w:hAnsi="Arial" w:cs="Arial"/>
          <w:lang w:val="en-US"/>
        </w:rPr>
        <w:t>Active fault and shear processes and their implications for mineral deposit formation and discovery</w:t>
      </w:r>
      <w:r w:rsidR="004917EB" w:rsidRPr="007B38DE">
        <w:rPr>
          <w:rFonts w:ascii="Arial" w:eastAsia="Times New Roman" w:hAnsi="Arial" w:cs="Arial"/>
        </w:rPr>
        <w:t xml:space="preserve">.  </w:t>
      </w:r>
      <w:r w:rsidR="0009707C" w:rsidRPr="00B563F7">
        <w:rPr>
          <w:rFonts w:ascii="Arial" w:eastAsia="Times New Roman" w:hAnsi="Arial" w:cs="Arial"/>
        </w:rPr>
        <w:t>Journal of Structural Geology</w:t>
      </w:r>
      <w:r w:rsidR="004917EB" w:rsidRPr="007B38DE">
        <w:rPr>
          <w:rFonts w:ascii="Arial" w:eastAsia="Times New Roman" w:hAnsi="Arial" w:cs="Arial"/>
        </w:rPr>
        <w:t xml:space="preserve"> 32, 151-165.</w:t>
      </w:r>
    </w:p>
    <w:p w14:paraId="0D9C95CB" w14:textId="7B9E6110" w:rsidR="004917EB" w:rsidRPr="007B38DE" w:rsidRDefault="00A96702" w:rsidP="004917EB">
      <w:pPr>
        <w:ind w:left="284" w:hanging="284"/>
        <w:jc w:val="both"/>
        <w:rPr>
          <w:rFonts w:ascii="Arial" w:hAnsi="Arial" w:cs="Arial"/>
          <w:noProof/>
        </w:rPr>
      </w:pPr>
      <w:bookmarkStart w:id="6" w:name="_ENREF_15"/>
      <w:r w:rsidRPr="007B38DE">
        <w:rPr>
          <w:rFonts w:ascii="Arial" w:hAnsi="Arial" w:cs="Arial"/>
          <w:noProof/>
        </w:rPr>
        <w:t>MÖLLER P</w:t>
      </w:r>
      <w:r w:rsidR="00B563F7">
        <w:rPr>
          <w:rFonts w:ascii="Arial" w:hAnsi="Arial" w:cs="Arial"/>
          <w:noProof/>
        </w:rPr>
        <w:t>.</w:t>
      </w:r>
      <w:r w:rsidR="00700FD7">
        <w:rPr>
          <w:rFonts w:ascii="Arial" w:hAnsi="Arial" w:cs="Arial"/>
          <w:noProof/>
        </w:rPr>
        <w:t xml:space="preserve"> &amp;</w:t>
      </w:r>
      <w:r w:rsidRPr="007B38DE">
        <w:rPr>
          <w:rFonts w:ascii="Arial" w:hAnsi="Arial" w:cs="Arial"/>
          <w:noProof/>
        </w:rPr>
        <w:t xml:space="preserve"> KERSTEN G</w:t>
      </w:r>
      <w:r w:rsidR="00B563F7">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1994. Electrochemical accumulation of visible gold on pyrite and arsenopyrite surfaces. </w:t>
      </w:r>
      <w:r w:rsidR="007B38DE" w:rsidRPr="007B38DE">
        <w:rPr>
          <w:rFonts w:ascii="Arial" w:hAnsi="Arial" w:cs="Arial"/>
          <w:noProof/>
        </w:rPr>
        <w:t xml:space="preserve">Mineralium Deposita </w:t>
      </w:r>
      <w:r w:rsidR="004917EB" w:rsidRPr="007B38DE">
        <w:rPr>
          <w:rFonts w:ascii="Arial" w:hAnsi="Arial" w:cs="Arial"/>
          <w:noProof/>
        </w:rPr>
        <w:t>29, 404-413.</w:t>
      </w:r>
      <w:bookmarkEnd w:id="6"/>
    </w:p>
    <w:p w14:paraId="45E2EFCA" w14:textId="19B2FCE5" w:rsidR="00B9675E" w:rsidRPr="007B38DE" w:rsidRDefault="00A96702" w:rsidP="00B9675E">
      <w:pPr>
        <w:ind w:left="284" w:hanging="284"/>
        <w:jc w:val="both"/>
        <w:rPr>
          <w:rFonts w:ascii="Arial" w:hAnsi="Arial" w:cs="Arial"/>
          <w:noProof/>
        </w:rPr>
      </w:pPr>
      <w:r w:rsidRPr="007B38DE">
        <w:rPr>
          <w:rFonts w:ascii="Arial" w:hAnsi="Arial" w:cs="Arial"/>
          <w:noProof/>
        </w:rPr>
        <w:t>PHILLIPS D</w:t>
      </w:r>
      <w:r w:rsidR="00B563F7">
        <w:rPr>
          <w:rFonts w:ascii="Arial" w:hAnsi="Arial" w:cs="Arial"/>
          <w:noProof/>
        </w:rPr>
        <w:t>.</w:t>
      </w:r>
      <w:r w:rsidRPr="007B38DE">
        <w:rPr>
          <w:rFonts w:ascii="Arial" w:hAnsi="Arial" w:cs="Arial"/>
          <w:noProof/>
        </w:rPr>
        <w:t>, FU B</w:t>
      </w:r>
      <w:r w:rsidR="00B563F7">
        <w:rPr>
          <w:rFonts w:ascii="Arial" w:hAnsi="Arial" w:cs="Arial"/>
          <w:noProof/>
        </w:rPr>
        <w:t>.</w:t>
      </w:r>
      <w:r w:rsidRPr="007B38DE">
        <w:rPr>
          <w:rFonts w:ascii="Arial" w:hAnsi="Arial" w:cs="Arial"/>
          <w:noProof/>
        </w:rPr>
        <w:t>, WILSON C</w:t>
      </w:r>
      <w:r w:rsidR="00B563F7">
        <w:rPr>
          <w:rFonts w:ascii="Arial" w:hAnsi="Arial" w:cs="Arial"/>
          <w:noProof/>
        </w:rPr>
        <w:t xml:space="preserve">. </w:t>
      </w:r>
      <w:r w:rsidRPr="007B38DE">
        <w:rPr>
          <w:rFonts w:ascii="Arial" w:hAnsi="Arial" w:cs="Arial"/>
          <w:noProof/>
        </w:rPr>
        <w:t>J</w:t>
      </w:r>
      <w:r w:rsidR="00B563F7">
        <w:rPr>
          <w:rFonts w:ascii="Arial" w:hAnsi="Arial" w:cs="Arial"/>
          <w:noProof/>
        </w:rPr>
        <w:t xml:space="preserve">. </w:t>
      </w:r>
      <w:r w:rsidRPr="007B38DE">
        <w:rPr>
          <w:rFonts w:ascii="Arial" w:hAnsi="Arial" w:cs="Arial"/>
          <w:noProof/>
        </w:rPr>
        <w:t>L</w:t>
      </w:r>
      <w:r w:rsidR="00B563F7">
        <w:rPr>
          <w:rFonts w:ascii="Arial" w:hAnsi="Arial" w:cs="Arial"/>
          <w:noProof/>
        </w:rPr>
        <w:t>.</w:t>
      </w:r>
      <w:r w:rsidRPr="007B38DE">
        <w:rPr>
          <w:rFonts w:ascii="Arial" w:hAnsi="Arial" w:cs="Arial"/>
          <w:noProof/>
        </w:rPr>
        <w:t>, KENDRICK M</w:t>
      </w:r>
      <w:r w:rsidR="00B563F7">
        <w:rPr>
          <w:rFonts w:ascii="Arial" w:hAnsi="Arial" w:cs="Arial"/>
          <w:noProof/>
        </w:rPr>
        <w:t xml:space="preserve">. </w:t>
      </w:r>
      <w:r w:rsidRPr="007B38DE">
        <w:rPr>
          <w:rFonts w:ascii="Arial" w:hAnsi="Arial" w:cs="Arial"/>
          <w:noProof/>
        </w:rPr>
        <w:t>A</w:t>
      </w:r>
      <w:r w:rsidR="00B563F7">
        <w:rPr>
          <w:rFonts w:ascii="Arial" w:hAnsi="Arial" w:cs="Arial"/>
          <w:noProof/>
        </w:rPr>
        <w:t>.</w:t>
      </w:r>
      <w:r w:rsidRPr="007B38DE">
        <w:rPr>
          <w:rFonts w:ascii="Arial" w:hAnsi="Arial" w:cs="Arial"/>
          <w:noProof/>
        </w:rPr>
        <w:t>, FAIRMAID A</w:t>
      </w:r>
      <w:r w:rsidR="00B563F7">
        <w:rPr>
          <w:rFonts w:ascii="Arial" w:hAnsi="Arial" w:cs="Arial"/>
          <w:noProof/>
        </w:rPr>
        <w:t xml:space="preserve">. </w:t>
      </w:r>
      <w:r w:rsidRPr="007B38DE">
        <w:rPr>
          <w:rFonts w:ascii="Arial" w:hAnsi="Arial" w:cs="Arial"/>
          <w:noProof/>
        </w:rPr>
        <w:t>M</w:t>
      </w:r>
      <w:r w:rsidR="00B563F7">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MILLER J</w:t>
      </w:r>
      <w:r w:rsidR="00B563F7">
        <w:rPr>
          <w:rFonts w:ascii="Arial" w:hAnsi="Arial" w:cs="Arial"/>
          <w:noProof/>
        </w:rPr>
        <w:t xml:space="preserve">. </w:t>
      </w:r>
      <w:r w:rsidRPr="007B38DE">
        <w:rPr>
          <w:rFonts w:ascii="Arial" w:hAnsi="Arial" w:cs="Arial"/>
          <w:noProof/>
        </w:rPr>
        <w:t>M</w:t>
      </w:r>
      <w:r w:rsidR="00B563F7">
        <w:rPr>
          <w:rFonts w:ascii="Arial" w:hAnsi="Arial" w:cs="Arial"/>
          <w:noProof/>
        </w:rPr>
        <w:t>.</w:t>
      </w:r>
      <w:r w:rsidRPr="007B38DE">
        <w:rPr>
          <w:rFonts w:ascii="Arial" w:hAnsi="Arial" w:cs="Arial"/>
          <w:noProof/>
        </w:rPr>
        <w:t xml:space="preserve"> </w:t>
      </w:r>
      <w:r w:rsidR="00B9675E" w:rsidRPr="007B38DE">
        <w:rPr>
          <w:rFonts w:ascii="Arial" w:hAnsi="Arial" w:cs="Arial"/>
          <w:noProof/>
        </w:rPr>
        <w:t xml:space="preserve">2012. Timing of gold mineralisation in the western lachlan orogen, SE australia: A critical overview. </w:t>
      </w:r>
      <w:r w:rsidR="00B9675E" w:rsidRPr="00B563F7">
        <w:rPr>
          <w:rFonts w:ascii="Arial" w:hAnsi="Arial" w:cs="Arial"/>
          <w:noProof/>
        </w:rPr>
        <w:t>Aust</w:t>
      </w:r>
      <w:r w:rsidR="00B563F7" w:rsidRPr="00B563F7">
        <w:rPr>
          <w:rFonts w:ascii="Arial" w:hAnsi="Arial" w:cs="Arial"/>
          <w:noProof/>
        </w:rPr>
        <w:t>ralian</w:t>
      </w:r>
      <w:r w:rsidR="00B9675E" w:rsidRPr="00B563F7">
        <w:rPr>
          <w:rFonts w:ascii="Arial" w:hAnsi="Arial" w:cs="Arial"/>
          <w:noProof/>
        </w:rPr>
        <w:t xml:space="preserve"> J</w:t>
      </w:r>
      <w:r w:rsidR="00B563F7" w:rsidRPr="00B563F7">
        <w:rPr>
          <w:rFonts w:ascii="Arial" w:hAnsi="Arial" w:cs="Arial"/>
          <w:noProof/>
        </w:rPr>
        <w:t>ournal of</w:t>
      </w:r>
      <w:r w:rsidR="00B9675E" w:rsidRPr="00B563F7">
        <w:rPr>
          <w:rFonts w:ascii="Arial" w:hAnsi="Arial" w:cs="Arial"/>
          <w:noProof/>
        </w:rPr>
        <w:t xml:space="preserve"> Earth Sci</w:t>
      </w:r>
      <w:r w:rsidR="00B563F7" w:rsidRPr="00B563F7">
        <w:rPr>
          <w:rFonts w:ascii="Arial" w:hAnsi="Arial" w:cs="Arial"/>
          <w:noProof/>
        </w:rPr>
        <w:t>ence</w:t>
      </w:r>
      <w:r w:rsidR="00B9675E" w:rsidRPr="007B38DE">
        <w:rPr>
          <w:rFonts w:ascii="Arial" w:hAnsi="Arial" w:cs="Arial"/>
          <w:noProof/>
        </w:rPr>
        <w:t xml:space="preserve"> 59, 495-525.</w:t>
      </w:r>
      <w:bookmarkStart w:id="7" w:name="_ENREF_17"/>
      <w:bookmarkEnd w:id="0"/>
    </w:p>
    <w:p w14:paraId="2E16015C" w14:textId="33A75769" w:rsidR="00B9675E" w:rsidRPr="007B38DE" w:rsidRDefault="00A96702" w:rsidP="00B9675E">
      <w:pPr>
        <w:ind w:left="284" w:hanging="284"/>
        <w:jc w:val="both"/>
        <w:rPr>
          <w:rFonts w:ascii="Arial" w:eastAsiaTheme="minorEastAsia" w:hAnsi="Arial" w:cs="Arial"/>
          <w:lang w:val="en-US"/>
        </w:rPr>
      </w:pPr>
      <w:r w:rsidRPr="007B38DE">
        <w:rPr>
          <w:rFonts w:ascii="Arial" w:hAnsi="Arial" w:cs="Arial"/>
          <w:noProof/>
        </w:rPr>
        <w:t>PHILLIPS G</w:t>
      </w:r>
      <w:r w:rsidR="00B563F7">
        <w:rPr>
          <w:rFonts w:ascii="Arial" w:hAnsi="Arial" w:cs="Arial"/>
          <w:noProof/>
        </w:rPr>
        <w:t xml:space="preserve">. </w:t>
      </w:r>
      <w:r w:rsidRPr="007B38DE">
        <w:rPr>
          <w:rFonts w:ascii="Arial" w:hAnsi="Arial" w:cs="Arial"/>
          <w:noProof/>
        </w:rPr>
        <w:t>N</w:t>
      </w:r>
      <w:r w:rsidR="00B563F7">
        <w:rPr>
          <w:rFonts w:ascii="Arial" w:hAnsi="Arial" w:cs="Arial"/>
          <w:noProof/>
        </w:rPr>
        <w:t>.</w:t>
      </w:r>
      <w:r w:rsidR="00700FD7">
        <w:rPr>
          <w:rFonts w:ascii="Arial" w:hAnsi="Arial" w:cs="Arial"/>
          <w:noProof/>
        </w:rPr>
        <w:t xml:space="preserve"> &amp;</w:t>
      </w:r>
      <w:r w:rsidRPr="007B38DE">
        <w:rPr>
          <w:rFonts w:ascii="Arial" w:hAnsi="Arial" w:cs="Arial"/>
          <w:noProof/>
        </w:rPr>
        <w:t xml:space="preserve"> POWELL R</w:t>
      </w:r>
      <w:r w:rsidR="00B563F7">
        <w:rPr>
          <w:rFonts w:ascii="Arial" w:hAnsi="Arial" w:cs="Arial"/>
          <w:noProof/>
        </w:rPr>
        <w:t>.</w:t>
      </w:r>
      <w:r w:rsidRPr="007B38DE">
        <w:rPr>
          <w:rFonts w:ascii="Arial" w:hAnsi="Arial" w:cs="Arial"/>
          <w:noProof/>
        </w:rPr>
        <w:t xml:space="preserve"> </w:t>
      </w:r>
      <w:r w:rsidR="00B9675E" w:rsidRPr="007B38DE">
        <w:rPr>
          <w:rFonts w:ascii="Arial" w:hAnsi="Arial" w:cs="Arial"/>
          <w:noProof/>
        </w:rPr>
        <w:t xml:space="preserve">2015. </w:t>
      </w:r>
      <w:r w:rsidR="00B9675E" w:rsidRPr="007B38DE">
        <w:rPr>
          <w:rFonts w:ascii="Arial" w:eastAsiaTheme="minorEastAsia" w:hAnsi="Arial" w:cs="Arial"/>
          <w:lang w:val="en-US"/>
        </w:rPr>
        <w:t xml:space="preserve">A practical classification of gold deposits, with a theoretical basis. </w:t>
      </w:r>
      <w:bookmarkEnd w:id="7"/>
      <w:r w:rsidR="0009707C" w:rsidRPr="0009707C">
        <w:rPr>
          <w:rFonts w:ascii="Arial" w:hAnsi="Arial" w:cs="Arial"/>
          <w:noProof/>
        </w:rPr>
        <w:t xml:space="preserve">Ore </w:t>
      </w:r>
      <w:r w:rsidR="00B563F7">
        <w:rPr>
          <w:rFonts w:ascii="Arial" w:hAnsi="Arial" w:cs="Arial"/>
          <w:noProof/>
        </w:rPr>
        <w:t>G</w:t>
      </w:r>
      <w:r w:rsidR="0009707C" w:rsidRPr="0009707C">
        <w:rPr>
          <w:rFonts w:ascii="Arial" w:hAnsi="Arial" w:cs="Arial"/>
          <w:noProof/>
        </w:rPr>
        <w:t>eology Reviews</w:t>
      </w:r>
      <w:r w:rsidR="0009707C" w:rsidRPr="007B38DE">
        <w:rPr>
          <w:rFonts w:ascii="Arial" w:hAnsi="Arial" w:cs="Arial"/>
          <w:noProof/>
        </w:rPr>
        <w:t xml:space="preserve"> </w:t>
      </w:r>
      <w:r w:rsidR="00B9675E" w:rsidRPr="007B38DE">
        <w:rPr>
          <w:rFonts w:ascii="Arial" w:eastAsiaTheme="minorEastAsia" w:hAnsi="Arial" w:cs="Arial"/>
          <w:lang w:val="en-US"/>
        </w:rPr>
        <w:t>65, 568-573.</w:t>
      </w:r>
    </w:p>
    <w:p w14:paraId="76E8AC75" w14:textId="32A357E7" w:rsidR="00795D31" w:rsidRPr="007B38DE" w:rsidRDefault="00A96702" w:rsidP="00B9675E">
      <w:pPr>
        <w:ind w:left="284" w:hanging="284"/>
        <w:jc w:val="both"/>
        <w:rPr>
          <w:rFonts w:ascii="Arial" w:hAnsi="Arial" w:cs="Arial"/>
          <w:noProof/>
        </w:rPr>
      </w:pPr>
      <w:bookmarkStart w:id="8" w:name="_ENREF_18"/>
      <w:r w:rsidRPr="007B38DE">
        <w:rPr>
          <w:rFonts w:ascii="Arial" w:hAnsi="Arial" w:cs="Arial"/>
          <w:noProof/>
        </w:rPr>
        <w:t>PHILLIPS G</w:t>
      </w:r>
      <w:r w:rsidR="00B563F7">
        <w:rPr>
          <w:rFonts w:ascii="Arial" w:hAnsi="Arial" w:cs="Arial"/>
          <w:noProof/>
        </w:rPr>
        <w:t xml:space="preserve">. </w:t>
      </w:r>
      <w:r w:rsidRPr="007B38DE">
        <w:rPr>
          <w:rFonts w:ascii="Arial" w:hAnsi="Arial" w:cs="Arial"/>
          <w:noProof/>
        </w:rPr>
        <w:t>N</w:t>
      </w:r>
      <w:r w:rsidR="00B563F7">
        <w:rPr>
          <w:rFonts w:ascii="Arial" w:hAnsi="Arial" w:cs="Arial"/>
          <w:noProof/>
        </w:rPr>
        <w:t>.</w:t>
      </w:r>
      <w:r w:rsidR="00700FD7">
        <w:rPr>
          <w:rFonts w:ascii="Arial" w:hAnsi="Arial" w:cs="Arial"/>
          <w:noProof/>
        </w:rPr>
        <w:t xml:space="preserve"> &amp;</w:t>
      </w:r>
      <w:r w:rsidRPr="007B38DE">
        <w:rPr>
          <w:rFonts w:ascii="Arial" w:hAnsi="Arial" w:cs="Arial"/>
          <w:noProof/>
        </w:rPr>
        <w:t xml:space="preserve"> POWELL R</w:t>
      </w:r>
      <w:r w:rsidR="00B563F7">
        <w:rPr>
          <w:rFonts w:ascii="Arial" w:hAnsi="Arial" w:cs="Arial"/>
          <w:noProof/>
        </w:rPr>
        <w:t>.</w:t>
      </w:r>
      <w:r w:rsidRPr="007B38DE">
        <w:rPr>
          <w:rFonts w:ascii="Arial" w:hAnsi="Arial" w:cs="Arial"/>
          <w:noProof/>
        </w:rPr>
        <w:t xml:space="preserve"> </w:t>
      </w:r>
      <w:r w:rsidR="00795D31" w:rsidRPr="007B38DE">
        <w:rPr>
          <w:rFonts w:ascii="Arial" w:hAnsi="Arial" w:cs="Arial"/>
          <w:noProof/>
        </w:rPr>
        <w:t xml:space="preserve">2009. Formation of gold deposits: Review and evaluation of the continuum model. </w:t>
      </w:r>
      <w:r w:rsidR="00795D31" w:rsidRPr="0009707C">
        <w:rPr>
          <w:rFonts w:ascii="Arial" w:hAnsi="Arial" w:cs="Arial"/>
          <w:noProof/>
        </w:rPr>
        <w:t>Earth-Sci</w:t>
      </w:r>
      <w:r w:rsidR="0009707C" w:rsidRPr="0009707C">
        <w:rPr>
          <w:rFonts w:ascii="Arial" w:hAnsi="Arial" w:cs="Arial"/>
          <w:noProof/>
        </w:rPr>
        <w:t>ence</w:t>
      </w:r>
      <w:r w:rsidR="00795D31" w:rsidRPr="0009707C">
        <w:rPr>
          <w:rFonts w:ascii="Arial" w:hAnsi="Arial" w:cs="Arial"/>
          <w:noProof/>
        </w:rPr>
        <w:t xml:space="preserve"> Rev</w:t>
      </w:r>
      <w:r w:rsidR="0009707C" w:rsidRPr="0009707C">
        <w:rPr>
          <w:rFonts w:ascii="Arial" w:hAnsi="Arial" w:cs="Arial"/>
          <w:noProof/>
        </w:rPr>
        <w:t>iews</w:t>
      </w:r>
      <w:r w:rsidR="00795D31" w:rsidRPr="007B38DE">
        <w:rPr>
          <w:rFonts w:ascii="Arial" w:hAnsi="Arial" w:cs="Arial"/>
          <w:noProof/>
        </w:rPr>
        <w:t xml:space="preserve"> 94, 1-21.</w:t>
      </w:r>
      <w:bookmarkEnd w:id="8"/>
    </w:p>
    <w:p w14:paraId="056E09EB" w14:textId="029C9D8F" w:rsidR="004917EB" w:rsidRPr="007B38DE" w:rsidRDefault="00A96702" w:rsidP="004917EB">
      <w:pPr>
        <w:ind w:left="284" w:hanging="284"/>
        <w:jc w:val="both"/>
        <w:rPr>
          <w:rFonts w:ascii="Arial" w:hAnsi="Arial" w:cs="Arial"/>
          <w:noProof/>
        </w:rPr>
      </w:pPr>
      <w:bookmarkStart w:id="9" w:name="_ENREF_19"/>
      <w:r w:rsidRPr="007B38DE">
        <w:rPr>
          <w:rFonts w:ascii="Arial" w:eastAsia="Times New Roman" w:hAnsi="Arial" w:cs="Arial"/>
        </w:rPr>
        <w:t>PITCAIRN I</w:t>
      </w:r>
      <w:r w:rsidR="00B563F7">
        <w:rPr>
          <w:rFonts w:ascii="Arial" w:eastAsia="Times New Roman" w:hAnsi="Arial" w:cs="Arial"/>
        </w:rPr>
        <w:t xml:space="preserve">. </w:t>
      </w:r>
      <w:r w:rsidRPr="007B38DE">
        <w:rPr>
          <w:rFonts w:ascii="Arial" w:eastAsia="Times New Roman" w:hAnsi="Arial" w:cs="Arial"/>
        </w:rPr>
        <w:t>K</w:t>
      </w:r>
      <w:r w:rsidR="00B563F7">
        <w:rPr>
          <w:rFonts w:ascii="Arial" w:eastAsia="Times New Roman" w:hAnsi="Arial" w:cs="Arial"/>
        </w:rPr>
        <w:t>.</w:t>
      </w:r>
      <w:r w:rsidRPr="007B38DE">
        <w:rPr>
          <w:rFonts w:ascii="Arial" w:eastAsia="Times New Roman" w:hAnsi="Arial" w:cs="Arial"/>
        </w:rPr>
        <w:t>, CRAW D</w:t>
      </w:r>
      <w:r w:rsidR="00B563F7">
        <w:rPr>
          <w:rFonts w:ascii="Arial" w:eastAsia="Times New Roman" w:hAnsi="Arial" w:cs="Arial"/>
        </w:rPr>
        <w:t>.</w:t>
      </w:r>
      <w:r w:rsidRPr="007B38DE">
        <w:rPr>
          <w:rFonts w:ascii="Arial" w:eastAsia="Times New Roman" w:hAnsi="Arial" w:cs="Arial"/>
        </w:rPr>
        <w:t xml:space="preserve"> </w:t>
      </w:r>
      <w:r w:rsidR="00700FD7">
        <w:rPr>
          <w:rFonts w:ascii="Arial" w:hAnsi="Arial" w:cs="Arial"/>
          <w:noProof/>
        </w:rPr>
        <w:t xml:space="preserve">&amp; </w:t>
      </w:r>
      <w:r w:rsidRPr="007B38DE">
        <w:rPr>
          <w:rFonts w:ascii="Arial" w:eastAsia="Times New Roman" w:hAnsi="Arial" w:cs="Arial"/>
        </w:rPr>
        <w:t>TEAGLE D</w:t>
      </w:r>
      <w:r w:rsidR="00B563F7">
        <w:rPr>
          <w:rFonts w:ascii="Arial" w:eastAsia="Times New Roman" w:hAnsi="Arial" w:cs="Arial"/>
        </w:rPr>
        <w:t xml:space="preserve">. </w:t>
      </w:r>
      <w:r w:rsidRPr="007B38DE">
        <w:rPr>
          <w:rFonts w:ascii="Arial" w:eastAsia="Times New Roman" w:hAnsi="Arial" w:cs="Arial"/>
        </w:rPr>
        <w:t>A</w:t>
      </w:r>
      <w:r w:rsidR="00B563F7">
        <w:rPr>
          <w:rFonts w:ascii="Arial" w:eastAsia="Times New Roman" w:hAnsi="Arial" w:cs="Arial"/>
        </w:rPr>
        <w:t xml:space="preserve">. </w:t>
      </w:r>
      <w:r w:rsidRPr="007B38DE">
        <w:rPr>
          <w:rFonts w:ascii="Arial" w:eastAsia="Times New Roman" w:hAnsi="Arial" w:cs="Arial"/>
        </w:rPr>
        <w:t>H</w:t>
      </w:r>
      <w:r w:rsidR="00B563F7">
        <w:rPr>
          <w:rFonts w:ascii="Arial" w:eastAsia="Times New Roman" w:hAnsi="Arial" w:cs="Arial"/>
        </w:rPr>
        <w:t>.</w:t>
      </w:r>
      <w:r w:rsidRPr="007B38DE">
        <w:rPr>
          <w:rFonts w:ascii="Arial" w:eastAsia="Times New Roman" w:hAnsi="Arial" w:cs="Arial"/>
        </w:rPr>
        <w:t xml:space="preserve"> </w:t>
      </w:r>
      <w:r w:rsidR="00E23E0C" w:rsidRPr="007B38DE">
        <w:rPr>
          <w:rFonts w:ascii="Arial" w:eastAsia="Times New Roman" w:hAnsi="Arial" w:cs="Arial"/>
        </w:rPr>
        <w:t>2015</w:t>
      </w:r>
      <w:r w:rsidR="004917EB" w:rsidRPr="007B38DE">
        <w:rPr>
          <w:rFonts w:ascii="Arial" w:eastAsia="Times New Roman" w:hAnsi="Arial" w:cs="Arial"/>
          <w:i/>
        </w:rPr>
        <w:t>.</w:t>
      </w:r>
      <w:r w:rsidR="004917EB" w:rsidRPr="007B38DE">
        <w:rPr>
          <w:rFonts w:ascii="Arial" w:eastAsia="Times New Roman" w:hAnsi="Arial" w:cs="Arial"/>
        </w:rPr>
        <w:t xml:space="preserve"> </w:t>
      </w:r>
      <w:r w:rsidR="004917EB" w:rsidRPr="007B38DE">
        <w:rPr>
          <w:rFonts w:ascii="Arial" w:eastAsia="Times New Roman" w:hAnsi="Arial" w:cs="Arial"/>
          <w:bCs/>
          <w:kern w:val="36"/>
        </w:rPr>
        <w:t xml:space="preserve">Metabasalts as sources of metals in orogenic gold deposits. </w:t>
      </w:r>
      <w:r w:rsidR="007B38DE" w:rsidRPr="007B38DE">
        <w:rPr>
          <w:rFonts w:ascii="Arial" w:hAnsi="Arial" w:cs="Arial"/>
          <w:noProof/>
        </w:rPr>
        <w:t xml:space="preserve">Mineralium Deposita </w:t>
      </w:r>
      <w:r w:rsidR="00E23E0C" w:rsidRPr="007B38DE">
        <w:rPr>
          <w:rFonts w:ascii="Arial" w:hAnsi="Arial" w:cs="Arial"/>
          <w:noProof/>
        </w:rPr>
        <w:t>50, 373-390.</w:t>
      </w:r>
    </w:p>
    <w:p w14:paraId="697F2967" w14:textId="4D552B8C" w:rsidR="004917EB" w:rsidRPr="007B38DE" w:rsidRDefault="00A96702" w:rsidP="004917EB">
      <w:pPr>
        <w:ind w:left="284" w:hanging="284"/>
        <w:jc w:val="both"/>
        <w:rPr>
          <w:rFonts w:ascii="Arial" w:hAnsi="Arial" w:cs="Arial"/>
          <w:noProof/>
        </w:rPr>
      </w:pPr>
      <w:r w:rsidRPr="007B38DE">
        <w:rPr>
          <w:rFonts w:ascii="Arial" w:hAnsi="Arial" w:cs="Arial"/>
          <w:noProof/>
        </w:rPr>
        <w:t>SCHONBACHLER M</w:t>
      </w:r>
      <w:r w:rsidR="00B563F7">
        <w:rPr>
          <w:rFonts w:ascii="Arial" w:hAnsi="Arial" w:cs="Arial"/>
          <w:noProof/>
        </w:rPr>
        <w:t>.</w:t>
      </w:r>
      <w:r w:rsidRPr="007B38DE">
        <w:rPr>
          <w:rFonts w:ascii="Arial" w:hAnsi="Arial" w:cs="Arial"/>
          <w:noProof/>
        </w:rPr>
        <w:t>, CARLSON R</w:t>
      </w:r>
      <w:r w:rsidR="00B563F7">
        <w:rPr>
          <w:rFonts w:ascii="Arial" w:hAnsi="Arial" w:cs="Arial"/>
          <w:noProof/>
        </w:rPr>
        <w:t xml:space="preserve">. </w:t>
      </w:r>
      <w:r w:rsidRPr="007B38DE">
        <w:rPr>
          <w:rFonts w:ascii="Arial" w:hAnsi="Arial" w:cs="Arial"/>
          <w:noProof/>
        </w:rPr>
        <w:t>W</w:t>
      </w:r>
      <w:r w:rsidR="00B563F7">
        <w:rPr>
          <w:rFonts w:ascii="Arial" w:hAnsi="Arial" w:cs="Arial"/>
          <w:noProof/>
        </w:rPr>
        <w:t>.</w:t>
      </w:r>
      <w:r w:rsidRPr="007B38DE">
        <w:rPr>
          <w:rFonts w:ascii="Arial" w:hAnsi="Arial" w:cs="Arial"/>
          <w:noProof/>
        </w:rPr>
        <w:t>, HORAN M</w:t>
      </w:r>
      <w:r w:rsidR="00B563F7">
        <w:rPr>
          <w:rFonts w:ascii="Arial" w:hAnsi="Arial" w:cs="Arial"/>
          <w:noProof/>
        </w:rPr>
        <w:t xml:space="preserve">. </w:t>
      </w:r>
      <w:r w:rsidRPr="007B38DE">
        <w:rPr>
          <w:rFonts w:ascii="Arial" w:hAnsi="Arial" w:cs="Arial"/>
          <w:noProof/>
        </w:rPr>
        <w:t>F</w:t>
      </w:r>
      <w:r w:rsidR="00B563F7">
        <w:rPr>
          <w:rFonts w:ascii="Arial" w:hAnsi="Arial" w:cs="Arial"/>
          <w:noProof/>
        </w:rPr>
        <w:t>.</w:t>
      </w:r>
      <w:r w:rsidRPr="007B38DE">
        <w:rPr>
          <w:rFonts w:ascii="Arial" w:hAnsi="Arial" w:cs="Arial"/>
          <w:noProof/>
        </w:rPr>
        <w:t>, MOCKA T</w:t>
      </w:r>
      <w:r w:rsidR="00B563F7">
        <w:rPr>
          <w:rFonts w:ascii="Arial" w:hAnsi="Arial" w:cs="Arial"/>
          <w:noProof/>
        </w:rPr>
        <w:t xml:space="preserve">. </w:t>
      </w:r>
      <w:r w:rsidRPr="007B38DE">
        <w:rPr>
          <w:rFonts w:ascii="Arial" w:hAnsi="Arial" w:cs="Arial"/>
          <w:noProof/>
        </w:rPr>
        <w:t>D</w:t>
      </w:r>
      <w:r w:rsidR="00B563F7">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HAURI E</w:t>
      </w:r>
      <w:r w:rsidR="00B563F7">
        <w:rPr>
          <w:rFonts w:ascii="Arial" w:hAnsi="Arial" w:cs="Arial"/>
          <w:noProof/>
        </w:rPr>
        <w:t xml:space="preserve">. </w:t>
      </w:r>
      <w:r w:rsidRPr="007B38DE">
        <w:rPr>
          <w:rFonts w:ascii="Arial" w:hAnsi="Arial" w:cs="Arial"/>
          <w:noProof/>
        </w:rPr>
        <w:t>H</w:t>
      </w:r>
      <w:r w:rsidR="00B563F7">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2007. High precision Ag isotope measurements in geologic materials by multiple-collector ICPMS: An evaluation of dry versus wet plasma. </w:t>
      </w:r>
      <w:r w:rsidR="004917EB" w:rsidRPr="00B563F7">
        <w:rPr>
          <w:rFonts w:ascii="Arial" w:hAnsi="Arial" w:cs="Arial"/>
          <w:noProof/>
        </w:rPr>
        <w:t>Int</w:t>
      </w:r>
      <w:r w:rsidR="00B563F7" w:rsidRPr="00B563F7">
        <w:rPr>
          <w:rFonts w:ascii="Arial" w:hAnsi="Arial" w:cs="Arial"/>
          <w:noProof/>
        </w:rPr>
        <w:t>ernational Journal of</w:t>
      </w:r>
      <w:r w:rsidR="004917EB" w:rsidRPr="00B563F7">
        <w:rPr>
          <w:rFonts w:ascii="Arial" w:hAnsi="Arial" w:cs="Arial"/>
          <w:noProof/>
        </w:rPr>
        <w:t xml:space="preserve"> Mass Spec</w:t>
      </w:r>
      <w:r w:rsidR="00B563F7" w:rsidRPr="00B563F7">
        <w:rPr>
          <w:rFonts w:ascii="Arial" w:hAnsi="Arial" w:cs="Arial"/>
          <w:noProof/>
        </w:rPr>
        <w:t>troscopy</w:t>
      </w:r>
      <w:r w:rsidR="004917EB" w:rsidRPr="007B38DE">
        <w:rPr>
          <w:rFonts w:ascii="Arial" w:hAnsi="Arial" w:cs="Arial"/>
          <w:noProof/>
        </w:rPr>
        <w:t xml:space="preserve"> 261, 183-191.</w:t>
      </w:r>
      <w:bookmarkEnd w:id="9"/>
    </w:p>
    <w:p w14:paraId="4B30DAD3" w14:textId="57748755" w:rsidR="003E3352" w:rsidRPr="007B38DE" w:rsidRDefault="00A96702" w:rsidP="007D5F1D">
      <w:pPr>
        <w:ind w:left="284" w:hanging="284"/>
        <w:jc w:val="both"/>
        <w:rPr>
          <w:rFonts w:ascii="Arial" w:hAnsi="Arial" w:cs="Arial"/>
          <w:noProof/>
        </w:rPr>
      </w:pPr>
      <w:r w:rsidRPr="007B38DE">
        <w:rPr>
          <w:rFonts w:ascii="Arial" w:eastAsiaTheme="minorEastAsia" w:hAnsi="Arial" w:cs="Arial"/>
          <w:lang w:val="en-US"/>
        </w:rPr>
        <w:lastRenderedPageBreak/>
        <w:t>SEWARD T</w:t>
      </w:r>
      <w:r w:rsidR="00B563F7">
        <w:rPr>
          <w:rFonts w:ascii="Arial" w:eastAsiaTheme="minorEastAsia" w:hAnsi="Arial" w:cs="Arial"/>
          <w:lang w:val="en-US"/>
        </w:rPr>
        <w:t xml:space="preserve">. </w:t>
      </w:r>
      <w:r w:rsidRPr="007B38DE">
        <w:rPr>
          <w:rFonts w:ascii="Arial" w:eastAsiaTheme="minorEastAsia" w:hAnsi="Arial" w:cs="Arial"/>
          <w:lang w:val="en-US"/>
        </w:rPr>
        <w:t>M</w:t>
      </w:r>
      <w:r w:rsidR="00B563F7">
        <w:rPr>
          <w:rFonts w:ascii="Arial" w:eastAsiaTheme="minorEastAsia" w:hAnsi="Arial" w:cs="Arial"/>
          <w:lang w:val="en-US"/>
        </w:rPr>
        <w:t>.</w:t>
      </w:r>
      <w:r w:rsidRPr="007B38DE">
        <w:rPr>
          <w:rFonts w:ascii="Arial" w:eastAsiaTheme="minorEastAsia" w:hAnsi="Arial" w:cs="Arial"/>
          <w:lang w:val="en-US"/>
        </w:rPr>
        <w:t>, WILLIAMS-JONES A</w:t>
      </w:r>
      <w:r w:rsidR="00B563F7">
        <w:rPr>
          <w:rFonts w:ascii="Arial" w:eastAsiaTheme="minorEastAsia" w:hAnsi="Arial" w:cs="Arial"/>
          <w:lang w:val="en-US"/>
        </w:rPr>
        <w:t xml:space="preserve">. </w:t>
      </w:r>
      <w:r w:rsidRPr="007B38DE">
        <w:rPr>
          <w:rFonts w:ascii="Arial" w:eastAsiaTheme="minorEastAsia" w:hAnsi="Arial" w:cs="Arial"/>
          <w:lang w:val="en-US"/>
        </w:rPr>
        <w:t>E</w:t>
      </w:r>
      <w:r w:rsidR="00B563F7">
        <w:rPr>
          <w:rFonts w:ascii="Arial" w:eastAsiaTheme="minorEastAsia" w:hAnsi="Arial" w:cs="Arial"/>
          <w:lang w:val="en-US"/>
        </w:rPr>
        <w:t>.</w:t>
      </w:r>
      <w:r w:rsidRPr="007B38DE">
        <w:rPr>
          <w:rFonts w:ascii="Arial" w:eastAsiaTheme="minorEastAsia" w:hAnsi="Arial" w:cs="Arial"/>
          <w:lang w:val="en-US"/>
        </w:rPr>
        <w:t xml:space="preserve"> </w:t>
      </w:r>
      <w:r w:rsidR="0025783F">
        <w:rPr>
          <w:rFonts w:ascii="Arial" w:eastAsiaTheme="minorEastAsia" w:hAnsi="Arial" w:cs="Arial"/>
          <w:lang w:val="en-US"/>
        </w:rPr>
        <w:t>&amp;</w:t>
      </w:r>
      <w:r w:rsidRPr="007B38DE">
        <w:rPr>
          <w:rFonts w:ascii="Arial" w:eastAsiaTheme="minorEastAsia" w:hAnsi="Arial" w:cs="Arial"/>
          <w:lang w:val="en-US"/>
        </w:rPr>
        <w:t xml:space="preserve"> MIGDISOV A</w:t>
      </w:r>
      <w:r w:rsidR="0025783F">
        <w:rPr>
          <w:rFonts w:ascii="Arial" w:eastAsiaTheme="minorEastAsia" w:hAnsi="Arial" w:cs="Arial"/>
          <w:lang w:val="en-US"/>
        </w:rPr>
        <w:t xml:space="preserve">. </w:t>
      </w:r>
      <w:r w:rsidRPr="007B38DE">
        <w:rPr>
          <w:rFonts w:ascii="Arial" w:eastAsiaTheme="minorEastAsia" w:hAnsi="Arial" w:cs="Arial"/>
          <w:lang w:val="en-US"/>
        </w:rPr>
        <w:t>A</w:t>
      </w:r>
      <w:r w:rsidR="0025783F">
        <w:rPr>
          <w:rFonts w:ascii="Arial" w:eastAsiaTheme="minorEastAsia" w:hAnsi="Arial" w:cs="Arial"/>
          <w:lang w:val="en-US"/>
        </w:rPr>
        <w:t>.</w:t>
      </w:r>
      <w:r w:rsidRPr="007B38DE">
        <w:rPr>
          <w:rFonts w:ascii="Arial" w:eastAsiaTheme="minorEastAsia" w:hAnsi="Arial" w:cs="Arial"/>
          <w:lang w:val="en-US"/>
        </w:rPr>
        <w:t xml:space="preserve"> </w:t>
      </w:r>
      <w:r w:rsidR="005325E5" w:rsidRPr="007B38DE">
        <w:rPr>
          <w:rFonts w:ascii="Arial" w:eastAsiaTheme="minorEastAsia" w:hAnsi="Arial" w:cs="Arial"/>
          <w:lang w:val="en-US"/>
        </w:rPr>
        <w:t xml:space="preserve">2014. </w:t>
      </w:r>
      <w:r w:rsidR="003E3352" w:rsidRPr="007B38DE">
        <w:rPr>
          <w:rFonts w:ascii="Arial" w:eastAsiaTheme="minorEastAsia" w:hAnsi="Arial" w:cs="Arial"/>
          <w:lang w:val="en-US"/>
        </w:rPr>
        <w:t xml:space="preserve">The </w:t>
      </w:r>
      <w:r w:rsidR="007D5F1D" w:rsidRPr="007B38DE">
        <w:rPr>
          <w:rFonts w:ascii="Arial" w:eastAsiaTheme="minorEastAsia" w:hAnsi="Arial" w:cs="Arial"/>
          <w:lang w:val="en-US"/>
        </w:rPr>
        <w:t>c</w:t>
      </w:r>
      <w:r w:rsidR="003E3352" w:rsidRPr="007B38DE">
        <w:rPr>
          <w:rFonts w:ascii="Arial" w:eastAsiaTheme="minorEastAsia" w:hAnsi="Arial" w:cs="Arial"/>
          <w:lang w:val="en-US"/>
        </w:rPr>
        <w:t xml:space="preserve">hemistry of </w:t>
      </w:r>
      <w:r w:rsidR="007D5F1D" w:rsidRPr="007B38DE">
        <w:rPr>
          <w:rFonts w:ascii="Arial" w:eastAsiaTheme="minorEastAsia" w:hAnsi="Arial" w:cs="Arial"/>
          <w:lang w:val="en-US"/>
        </w:rPr>
        <w:t>m</w:t>
      </w:r>
      <w:r w:rsidR="003E3352" w:rsidRPr="007B38DE">
        <w:rPr>
          <w:rFonts w:ascii="Arial" w:eastAsiaTheme="minorEastAsia" w:hAnsi="Arial" w:cs="Arial"/>
          <w:lang w:val="en-US"/>
        </w:rPr>
        <w:t xml:space="preserve">etal </w:t>
      </w:r>
      <w:r w:rsidR="007D5F1D" w:rsidRPr="007B38DE">
        <w:rPr>
          <w:rFonts w:ascii="Arial" w:eastAsiaTheme="minorEastAsia" w:hAnsi="Arial" w:cs="Arial"/>
          <w:lang w:val="en-US"/>
        </w:rPr>
        <w:t>t</w:t>
      </w:r>
      <w:r w:rsidR="003E3352" w:rsidRPr="007B38DE">
        <w:rPr>
          <w:rFonts w:ascii="Arial" w:eastAsiaTheme="minorEastAsia" w:hAnsi="Arial" w:cs="Arial"/>
          <w:lang w:val="en-US"/>
        </w:rPr>
        <w:t xml:space="preserve">ransport and </w:t>
      </w:r>
      <w:r w:rsidR="007D5F1D" w:rsidRPr="007B38DE">
        <w:rPr>
          <w:rFonts w:ascii="Arial" w:eastAsiaTheme="minorEastAsia" w:hAnsi="Arial" w:cs="Arial"/>
          <w:lang w:val="en-US"/>
        </w:rPr>
        <w:t>d</w:t>
      </w:r>
      <w:r w:rsidR="003E3352" w:rsidRPr="007B38DE">
        <w:rPr>
          <w:rFonts w:ascii="Arial" w:eastAsiaTheme="minorEastAsia" w:hAnsi="Arial" w:cs="Arial"/>
          <w:lang w:val="en-US"/>
        </w:rPr>
        <w:t xml:space="preserve">eposition by </w:t>
      </w:r>
      <w:r w:rsidR="007D5F1D" w:rsidRPr="007B38DE">
        <w:rPr>
          <w:rFonts w:ascii="Arial" w:eastAsiaTheme="minorEastAsia" w:hAnsi="Arial" w:cs="Arial"/>
          <w:lang w:val="en-US"/>
        </w:rPr>
        <w:t>o</w:t>
      </w:r>
      <w:r w:rsidR="003E3352" w:rsidRPr="007B38DE">
        <w:rPr>
          <w:rFonts w:ascii="Arial" w:eastAsiaTheme="minorEastAsia" w:hAnsi="Arial" w:cs="Arial"/>
          <w:lang w:val="en-US"/>
        </w:rPr>
        <w:t>re-</w:t>
      </w:r>
      <w:r w:rsidR="007D5F1D" w:rsidRPr="007B38DE">
        <w:rPr>
          <w:rFonts w:ascii="Arial" w:eastAsiaTheme="minorEastAsia" w:hAnsi="Arial" w:cs="Arial"/>
          <w:lang w:val="en-US"/>
        </w:rPr>
        <w:t>f</w:t>
      </w:r>
      <w:r w:rsidR="003E3352" w:rsidRPr="007B38DE">
        <w:rPr>
          <w:rFonts w:ascii="Arial" w:eastAsiaTheme="minorEastAsia" w:hAnsi="Arial" w:cs="Arial"/>
          <w:lang w:val="en-US"/>
        </w:rPr>
        <w:t>orming</w:t>
      </w:r>
      <w:r w:rsidR="007D5F1D" w:rsidRPr="007B38DE">
        <w:rPr>
          <w:rFonts w:ascii="Arial" w:eastAsiaTheme="minorEastAsia" w:hAnsi="Arial" w:cs="Arial"/>
          <w:lang w:val="en-US"/>
        </w:rPr>
        <w:t xml:space="preserve"> hydrothermal fluids</w:t>
      </w:r>
      <w:r w:rsidR="005325E5" w:rsidRPr="007B38DE">
        <w:rPr>
          <w:rFonts w:ascii="Arial" w:eastAsiaTheme="minorEastAsia" w:hAnsi="Arial" w:cs="Arial"/>
          <w:lang w:val="en-US"/>
        </w:rPr>
        <w:t xml:space="preserve">. </w:t>
      </w:r>
      <w:r w:rsidR="005325E5" w:rsidRPr="007B38DE">
        <w:rPr>
          <w:rFonts w:ascii="Arial" w:eastAsiaTheme="minorEastAsia" w:hAnsi="Arial" w:cs="Arial"/>
          <w:i/>
          <w:lang w:val="en-US"/>
        </w:rPr>
        <w:t>In:</w:t>
      </w:r>
      <w:r w:rsidR="005325E5" w:rsidRPr="007B38DE">
        <w:rPr>
          <w:rFonts w:ascii="Arial" w:eastAsiaTheme="minorEastAsia" w:hAnsi="Arial" w:cs="Arial"/>
          <w:lang w:val="en-US"/>
        </w:rPr>
        <w:t xml:space="preserve"> </w:t>
      </w:r>
      <w:r w:rsidR="001D6906" w:rsidRPr="007B38DE">
        <w:rPr>
          <w:rFonts w:ascii="Arial" w:eastAsiaTheme="minorEastAsia" w:hAnsi="Arial" w:cs="Arial"/>
          <w:lang w:val="en-US"/>
        </w:rPr>
        <w:t>Scott, SD, ed.</w:t>
      </w:r>
      <w:r w:rsidR="00FC1030" w:rsidRPr="007B38DE">
        <w:rPr>
          <w:rFonts w:ascii="Arial" w:eastAsiaTheme="minorEastAsia" w:hAnsi="Arial" w:cs="Arial"/>
          <w:lang w:val="en-US"/>
        </w:rPr>
        <w:t xml:space="preserve"> </w:t>
      </w:r>
      <w:r w:rsidR="005325E5" w:rsidRPr="007B38DE">
        <w:rPr>
          <w:rFonts w:ascii="Arial" w:eastAsiaTheme="minorEastAsia" w:hAnsi="Arial" w:cs="Arial"/>
          <w:lang w:val="en-US"/>
        </w:rPr>
        <w:t>Treatise on Geochemistry 2nd Edition</w:t>
      </w:r>
      <w:r w:rsidR="00FC1030" w:rsidRPr="007B38DE">
        <w:rPr>
          <w:rFonts w:ascii="Arial" w:eastAsiaTheme="minorEastAsia" w:hAnsi="Arial" w:cs="Arial"/>
          <w:lang w:val="en-US"/>
        </w:rPr>
        <w:t xml:space="preserve">, Vol. 13, Geochemistry of Mineral </w:t>
      </w:r>
      <w:r w:rsidR="00B563F7">
        <w:rPr>
          <w:rFonts w:ascii="Arial" w:eastAsiaTheme="minorEastAsia" w:hAnsi="Arial" w:cs="Arial"/>
          <w:lang w:val="en-US"/>
        </w:rPr>
        <w:t>D</w:t>
      </w:r>
      <w:r w:rsidR="00FC1030" w:rsidRPr="007B38DE">
        <w:rPr>
          <w:rFonts w:ascii="Arial" w:eastAsiaTheme="minorEastAsia" w:hAnsi="Arial" w:cs="Arial"/>
          <w:lang w:val="en-US"/>
        </w:rPr>
        <w:t>eposits</w:t>
      </w:r>
      <w:r w:rsidR="006D0F02" w:rsidRPr="007B38DE">
        <w:rPr>
          <w:rFonts w:ascii="Arial" w:eastAsiaTheme="minorEastAsia" w:hAnsi="Arial" w:cs="Arial"/>
          <w:lang w:val="en-US"/>
        </w:rPr>
        <w:t>, p. 29-57.</w:t>
      </w:r>
    </w:p>
    <w:p w14:paraId="4E6434A0" w14:textId="2C78A0D2" w:rsidR="004917EB" w:rsidRPr="007B38DE" w:rsidRDefault="00A96702" w:rsidP="004917EB">
      <w:pPr>
        <w:ind w:left="284" w:hanging="284"/>
        <w:jc w:val="both"/>
        <w:rPr>
          <w:rFonts w:ascii="Arial" w:hAnsi="Arial" w:cs="Arial"/>
          <w:noProof/>
        </w:rPr>
      </w:pPr>
      <w:bookmarkStart w:id="10" w:name="_ENREF_22"/>
      <w:r w:rsidRPr="007B38DE">
        <w:rPr>
          <w:rFonts w:ascii="Arial" w:hAnsi="Arial" w:cs="Arial"/>
          <w:noProof/>
        </w:rPr>
        <w:t>THOMAS H</w:t>
      </w:r>
      <w:r w:rsidR="0025783F">
        <w:rPr>
          <w:rFonts w:ascii="Arial" w:hAnsi="Arial" w:cs="Arial"/>
          <w:noProof/>
        </w:rPr>
        <w:t xml:space="preserve">. </w:t>
      </w:r>
      <w:r w:rsidRPr="007B38DE">
        <w:rPr>
          <w:rFonts w:ascii="Arial" w:hAnsi="Arial" w:cs="Arial"/>
          <w:noProof/>
        </w:rPr>
        <w:t>V</w:t>
      </w:r>
      <w:r w:rsidR="0025783F">
        <w:rPr>
          <w:rFonts w:ascii="Arial" w:hAnsi="Arial" w:cs="Arial"/>
          <w:noProof/>
        </w:rPr>
        <w:t>.</w:t>
      </w:r>
      <w:r w:rsidRPr="007B38DE">
        <w:rPr>
          <w:rFonts w:ascii="Arial" w:hAnsi="Arial" w:cs="Arial"/>
          <w:noProof/>
        </w:rPr>
        <w:t>, LARGE R</w:t>
      </w:r>
      <w:r w:rsidR="0025783F">
        <w:rPr>
          <w:rFonts w:ascii="Arial" w:hAnsi="Arial" w:cs="Arial"/>
          <w:noProof/>
        </w:rPr>
        <w:t xml:space="preserve">. </w:t>
      </w:r>
      <w:r w:rsidRPr="007B38DE">
        <w:rPr>
          <w:rFonts w:ascii="Arial" w:hAnsi="Arial" w:cs="Arial"/>
          <w:noProof/>
        </w:rPr>
        <w:t>R</w:t>
      </w:r>
      <w:r w:rsidR="0025783F">
        <w:rPr>
          <w:rFonts w:ascii="Arial" w:hAnsi="Arial" w:cs="Arial"/>
          <w:noProof/>
        </w:rPr>
        <w:t>.</w:t>
      </w:r>
      <w:r w:rsidRPr="007B38DE">
        <w:rPr>
          <w:rFonts w:ascii="Arial" w:hAnsi="Arial" w:cs="Arial"/>
          <w:noProof/>
        </w:rPr>
        <w:t>, BULL S</w:t>
      </w:r>
      <w:r w:rsidR="0025783F">
        <w:rPr>
          <w:rFonts w:ascii="Arial" w:hAnsi="Arial" w:cs="Arial"/>
          <w:noProof/>
        </w:rPr>
        <w:t>.</w:t>
      </w:r>
      <w:r w:rsidRPr="007B38DE">
        <w:rPr>
          <w:rFonts w:ascii="Arial" w:hAnsi="Arial" w:cs="Arial"/>
          <w:noProof/>
        </w:rPr>
        <w:t>, MASLENNIKOV V</w:t>
      </w:r>
      <w:r w:rsidR="0025783F">
        <w:rPr>
          <w:rFonts w:ascii="Arial" w:hAnsi="Arial" w:cs="Arial"/>
          <w:noProof/>
        </w:rPr>
        <w:t>.</w:t>
      </w:r>
      <w:r w:rsidRPr="007B38DE">
        <w:rPr>
          <w:rFonts w:ascii="Arial" w:hAnsi="Arial" w:cs="Arial"/>
          <w:noProof/>
        </w:rPr>
        <w:t>, BERRY R</w:t>
      </w:r>
      <w:r w:rsidR="0025783F">
        <w:rPr>
          <w:rFonts w:ascii="Arial" w:hAnsi="Arial" w:cs="Arial"/>
          <w:noProof/>
        </w:rPr>
        <w:t xml:space="preserve">. </w:t>
      </w:r>
      <w:r w:rsidRPr="007B38DE">
        <w:rPr>
          <w:rFonts w:ascii="Arial" w:hAnsi="Arial" w:cs="Arial"/>
          <w:noProof/>
        </w:rPr>
        <w:t>F</w:t>
      </w:r>
      <w:r w:rsidR="0025783F">
        <w:rPr>
          <w:rFonts w:ascii="Arial" w:hAnsi="Arial" w:cs="Arial"/>
          <w:noProof/>
        </w:rPr>
        <w:t>.</w:t>
      </w:r>
      <w:r w:rsidRPr="007B38DE">
        <w:rPr>
          <w:rFonts w:ascii="Arial" w:hAnsi="Arial" w:cs="Arial"/>
          <w:noProof/>
        </w:rPr>
        <w:t>, FRASER R</w:t>
      </w:r>
      <w:r w:rsidR="0025783F">
        <w:rPr>
          <w:rFonts w:ascii="Arial" w:hAnsi="Arial" w:cs="Arial"/>
          <w:noProof/>
        </w:rPr>
        <w:t>.</w:t>
      </w:r>
      <w:r w:rsidRPr="007B38DE">
        <w:rPr>
          <w:rFonts w:ascii="Arial" w:hAnsi="Arial" w:cs="Arial"/>
          <w:noProof/>
        </w:rPr>
        <w:t>, FROUD S</w:t>
      </w:r>
      <w:r w:rsidR="0025783F">
        <w:rPr>
          <w:rFonts w:ascii="Arial" w:hAnsi="Arial" w:cs="Arial"/>
          <w:noProof/>
        </w:rPr>
        <w:t>.</w:t>
      </w:r>
      <w:r w:rsidRPr="007B38DE">
        <w:rPr>
          <w:rFonts w:ascii="Arial" w:hAnsi="Arial" w:cs="Arial"/>
          <w:noProof/>
        </w:rPr>
        <w:t xml:space="preserve"> </w:t>
      </w:r>
      <w:r w:rsidR="0025783F">
        <w:rPr>
          <w:rFonts w:ascii="Arial" w:hAnsi="Arial" w:cs="Arial"/>
          <w:noProof/>
        </w:rPr>
        <w:t xml:space="preserve">&amp; </w:t>
      </w:r>
      <w:r w:rsidRPr="007B38DE">
        <w:rPr>
          <w:rFonts w:ascii="Arial" w:hAnsi="Arial" w:cs="Arial"/>
          <w:noProof/>
        </w:rPr>
        <w:t>MOYE R</w:t>
      </w:r>
      <w:r w:rsidR="0025783F">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2011. Pyrite and pyrrhotite textures and composition in sediments, laminated quartz veins, and reefs at Bendigo gold mine, Australia: Insights for ore genesis. </w:t>
      </w:r>
      <w:r w:rsidR="00454D66" w:rsidRPr="00454D66">
        <w:rPr>
          <w:rFonts w:ascii="Arial" w:hAnsi="Arial" w:cs="Arial"/>
          <w:noProof/>
        </w:rPr>
        <w:t>Economic Geology</w:t>
      </w:r>
      <w:r w:rsidR="00454D66" w:rsidRPr="007B38DE">
        <w:rPr>
          <w:rFonts w:ascii="Arial" w:hAnsi="Arial" w:cs="Arial"/>
          <w:noProof/>
        </w:rPr>
        <w:t xml:space="preserve"> </w:t>
      </w:r>
      <w:r w:rsidR="004917EB" w:rsidRPr="007B38DE">
        <w:rPr>
          <w:rFonts w:ascii="Arial" w:hAnsi="Arial" w:cs="Arial"/>
          <w:noProof/>
        </w:rPr>
        <w:t>106, 1-31.</w:t>
      </w:r>
      <w:bookmarkEnd w:id="10"/>
    </w:p>
    <w:p w14:paraId="7543C0A7" w14:textId="16E25152" w:rsidR="004917EB" w:rsidRPr="007B38DE" w:rsidRDefault="00A96702" w:rsidP="004917EB">
      <w:pPr>
        <w:ind w:left="284" w:hanging="284"/>
        <w:jc w:val="both"/>
        <w:rPr>
          <w:rFonts w:ascii="Arial" w:hAnsi="Arial" w:cs="Arial"/>
          <w:noProof/>
        </w:rPr>
      </w:pPr>
      <w:bookmarkStart w:id="11" w:name="_ENREF_23"/>
      <w:r w:rsidRPr="007B38DE">
        <w:rPr>
          <w:rFonts w:ascii="Arial" w:hAnsi="Arial" w:cs="Arial"/>
          <w:noProof/>
        </w:rPr>
        <w:t>TOMKINS A</w:t>
      </w:r>
      <w:r w:rsidR="0025783F">
        <w:rPr>
          <w:rFonts w:ascii="Arial" w:hAnsi="Arial" w:cs="Arial"/>
          <w:noProof/>
        </w:rPr>
        <w:t xml:space="preserve">. </w:t>
      </w:r>
      <w:r w:rsidRPr="007B38DE">
        <w:rPr>
          <w:rFonts w:ascii="Arial" w:hAnsi="Arial" w:cs="Arial"/>
          <w:noProof/>
        </w:rPr>
        <w:t>G</w:t>
      </w:r>
      <w:r w:rsidR="0025783F">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2010. Windows of metamorphic sulfur liberation in the crust: Implications for gold deposit genesis. </w:t>
      </w:r>
      <w:r w:rsidR="004917EB" w:rsidRPr="00B563F7">
        <w:rPr>
          <w:rFonts w:ascii="Arial" w:hAnsi="Arial" w:cs="Arial"/>
          <w:noProof/>
        </w:rPr>
        <w:t>Geochim</w:t>
      </w:r>
      <w:r w:rsidR="00B563F7" w:rsidRPr="00B563F7">
        <w:rPr>
          <w:rFonts w:ascii="Arial" w:hAnsi="Arial" w:cs="Arial"/>
          <w:noProof/>
        </w:rPr>
        <w:t>ica et</w:t>
      </w:r>
      <w:r w:rsidR="004917EB" w:rsidRPr="00B563F7">
        <w:rPr>
          <w:rFonts w:ascii="Arial" w:hAnsi="Arial" w:cs="Arial"/>
          <w:noProof/>
        </w:rPr>
        <w:t xml:space="preserve"> Cosmochim</w:t>
      </w:r>
      <w:r w:rsidR="00B563F7" w:rsidRPr="00B563F7">
        <w:rPr>
          <w:rFonts w:ascii="Arial" w:hAnsi="Arial" w:cs="Arial"/>
          <w:noProof/>
        </w:rPr>
        <w:t>ica</w:t>
      </w:r>
      <w:r w:rsidR="004917EB" w:rsidRPr="00B563F7">
        <w:rPr>
          <w:rFonts w:ascii="Arial" w:hAnsi="Arial" w:cs="Arial"/>
          <w:noProof/>
        </w:rPr>
        <w:t xml:space="preserve"> Acta</w:t>
      </w:r>
      <w:r w:rsidR="004917EB" w:rsidRPr="007B38DE">
        <w:rPr>
          <w:rFonts w:ascii="Arial" w:hAnsi="Arial" w:cs="Arial"/>
          <w:noProof/>
        </w:rPr>
        <w:t xml:space="preserve"> 74, 3246-3259.</w:t>
      </w:r>
      <w:bookmarkEnd w:id="11"/>
    </w:p>
    <w:p w14:paraId="4342C167" w14:textId="2ABE6312" w:rsidR="004917EB" w:rsidRPr="007B38DE" w:rsidRDefault="00A96702" w:rsidP="004917EB">
      <w:pPr>
        <w:ind w:left="284" w:hanging="284"/>
        <w:jc w:val="both"/>
        <w:rPr>
          <w:rFonts w:ascii="Arial" w:hAnsi="Arial" w:cs="Arial"/>
          <w:noProof/>
        </w:rPr>
      </w:pPr>
      <w:bookmarkStart w:id="12" w:name="_ENREF_26"/>
      <w:r w:rsidRPr="007B38DE">
        <w:rPr>
          <w:rFonts w:ascii="Arial" w:hAnsi="Arial" w:cs="Arial"/>
          <w:noProof/>
        </w:rPr>
        <w:t>WEATHERLEY D</w:t>
      </w:r>
      <w:r w:rsidR="0025783F">
        <w:rPr>
          <w:rFonts w:ascii="Arial" w:hAnsi="Arial" w:cs="Arial"/>
          <w:noProof/>
        </w:rPr>
        <w:t xml:space="preserve">. </w:t>
      </w:r>
      <w:r w:rsidRPr="007B38DE">
        <w:rPr>
          <w:rFonts w:ascii="Arial" w:hAnsi="Arial" w:cs="Arial"/>
          <w:noProof/>
        </w:rPr>
        <w:t>K</w:t>
      </w:r>
      <w:r w:rsidR="0025783F">
        <w:rPr>
          <w:rFonts w:ascii="Arial" w:hAnsi="Arial" w:cs="Arial"/>
          <w:noProof/>
        </w:rPr>
        <w:t>. &amp;</w:t>
      </w:r>
      <w:r w:rsidRPr="007B38DE">
        <w:rPr>
          <w:rFonts w:ascii="Arial" w:hAnsi="Arial" w:cs="Arial"/>
          <w:noProof/>
        </w:rPr>
        <w:t xml:space="preserve"> HENLEY R</w:t>
      </w:r>
      <w:r w:rsidR="0025783F">
        <w:rPr>
          <w:rFonts w:ascii="Arial" w:hAnsi="Arial" w:cs="Arial"/>
          <w:noProof/>
        </w:rPr>
        <w:t xml:space="preserve">. </w:t>
      </w:r>
      <w:r w:rsidRPr="007B38DE">
        <w:rPr>
          <w:rFonts w:ascii="Arial" w:hAnsi="Arial" w:cs="Arial"/>
          <w:noProof/>
        </w:rPr>
        <w:t>W</w:t>
      </w:r>
      <w:r w:rsidR="0025783F">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2013. Flash vaporization during earthquakes evidenced by gold deposits. </w:t>
      </w:r>
      <w:r w:rsidR="004917EB" w:rsidRPr="00454D66">
        <w:rPr>
          <w:rFonts w:ascii="Arial" w:hAnsi="Arial" w:cs="Arial"/>
          <w:noProof/>
        </w:rPr>
        <w:t>Nature Geosci</w:t>
      </w:r>
      <w:r w:rsidR="00454D66" w:rsidRPr="00454D66">
        <w:rPr>
          <w:rFonts w:ascii="Arial" w:hAnsi="Arial" w:cs="Arial"/>
          <w:noProof/>
        </w:rPr>
        <w:t>ence</w:t>
      </w:r>
      <w:r w:rsidR="004917EB" w:rsidRPr="007B38DE">
        <w:rPr>
          <w:rFonts w:ascii="Arial" w:hAnsi="Arial" w:cs="Arial"/>
          <w:noProof/>
        </w:rPr>
        <w:t xml:space="preserve"> 6, 294-298.</w:t>
      </w:r>
      <w:bookmarkEnd w:id="12"/>
    </w:p>
    <w:p w14:paraId="73025445" w14:textId="64EB67A7" w:rsidR="004917EB" w:rsidRPr="007B38DE" w:rsidRDefault="00A96702" w:rsidP="004917EB">
      <w:pPr>
        <w:ind w:left="284" w:hanging="284"/>
        <w:jc w:val="both"/>
        <w:rPr>
          <w:rFonts w:ascii="Arial" w:hAnsi="Arial" w:cs="Arial"/>
          <w:noProof/>
        </w:rPr>
      </w:pPr>
      <w:bookmarkStart w:id="13" w:name="_ENREF_27"/>
      <w:r w:rsidRPr="007B38DE">
        <w:rPr>
          <w:rFonts w:ascii="Arial" w:hAnsi="Arial" w:cs="Arial"/>
          <w:noProof/>
        </w:rPr>
        <w:t>WILLMAN C</w:t>
      </w:r>
      <w:r w:rsidR="0025783F">
        <w:rPr>
          <w:rFonts w:ascii="Arial" w:hAnsi="Arial" w:cs="Arial"/>
          <w:noProof/>
        </w:rPr>
        <w:t xml:space="preserve">. </w:t>
      </w:r>
      <w:r w:rsidRPr="007B38DE">
        <w:rPr>
          <w:rFonts w:ascii="Arial" w:hAnsi="Arial" w:cs="Arial"/>
          <w:noProof/>
        </w:rPr>
        <w:t>E</w:t>
      </w:r>
      <w:r w:rsidR="0025783F">
        <w:rPr>
          <w:rFonts w:ascii="Arial" w:hAnsi="Arial" w:cs="Arial"/>
          <w:noProof/>
        </w:rPr>
        <w:t>.</w:t>
      </w:r>
      <w:r w:rsidRPr="007B38DE">
        <w:rPr>
          <w:rFonts w:ascii="Arial" w:hAnsi="Arial" w:cs="Arial"/>
          <w:noProof/>
        </w:rPr>
        <w:t>, HORSCH R</w:t>
      </w:r>
      <w:r w:rsidR="0025783F">
        <w:rPr>
          <w:rFonts w:ascii="Arial" w:hAnsi="Arial" w:cs="Arial"/>
          <w:noProof/>
        </w:rPr>
        <w:t xml:space="preserve">. </w:t>
      </w:r>
      <w:r w:rsidRPr="007B38DE">
        <w:rPr>
          <w:rFonts w:ascii="Arial" w:hAnsi="Arial" w:cs="Arial"/>
          <w:noProof/>
        </w:rPr>
        <w:t>J</w:t>
      </w:r>
      <w:r w:rsidR="0025783F">
        <w:rPr>
          <w:rFonts w:ascii="Arial" w:hAnsi="Arial" w:cs="Arial"/>
          <w:noProof/>
        </w:rPr>
        <w:t>.</w:t>
      </w:r>
      <w:r w:rsidRPr="007B38DE">
        <w:rPr>
          <w:rFonts w:ascii="Arial" w:hAnsi="Arial" w:cs="Arial"/>
          <w:noProof/>
        </w:rPr>
        <w:t>, MOORE D</w:t>
      </w:r>
      <w:r w:rsidR="0025783F">
        <w:rPr>
          <w:rFonts w:ascii="Arial" w:hAnsi="Arial" w:cs="Arial"/>
          <w:noProof/>
        </w:rPr>
        <w:t xml:space="preserve"> </w:t>
      </w:r>
      <w:r w:rsidRPr="007B38DE">
        <w:rPr>
          <w:rFonts w:ascii="Arial" w:hAnsi="Arial" w:cs="Arial"/>
          <w:noProof/>
        </w:rPr>
        <w:t>H</w:t>
      </w:r>
      <w:r w:rsidR="0025783F">
        <w:rPr>
          <w:rFonts w:ascii="Arial" w:hAnsi="Arial" w:cs="Arial"/>
          <w:noProof/>
        </w:rPr>
        <w:t>.</w:t>
      </w:r>
      <w:r w:rsidRPr="007B38DE">
        <w:rPr>
          <w:rFonts w:ascii="Arial" w:hAnsi="Arial" w:cs="Arial"/>
          <w:noProof/>
        </w:rPr>
        <w:t>, CAYLEY R</w:t>
      </w:r>
      <w:r w:rsidR="0025783F">
        <w:rPr>
          <w:rFonts w:ascii="Arial" w:hAnsi="Arial" w:cs="Arial"/>
          <w:noProof/>
        </w:rPr>
        <w:t xml:space="preserve">. </w:t>
      </w:r>
      <w:r w:rsidRPr="007B38DE">
        <w:rPr>
          <w:rFonts w:ascii="Arial" w:hAnsi="Arial" w:cs="Arial"/>
          <w:noProof/>
        </w:rPr>
        <w:t>A</w:t>
      </w:r>
      <w:r w:rsidR="0025783F">
        <w:rPr>
          <w:rFonts w:ascii="Arial" w:hAnsi="Arial" w:cs="Arial"/>
          <w:noProof/>
        </w:rPr>
        <w:t>.</w:t>
      </w:r>
      <w:r w:rsidRPr="007B38DE">
        <w:rPr>
          <w:rFonts w:ascii="Arial" w:hAnsi="Arial" w:cs="Arial"/>
          <w:noProof/>
        </w:rPr>
        <w:t>, LISITSIN V</w:t>
      </w:r>
      <w:r w:rsidR="0025783F">
        <w:rPr>
          <w:rFonts w:ascii="Arial" w:hAnsi="Arial" w:cs="Arial"/>
          <w:noProof/>
        </w:rPr>
        <w:t xml:space="preserve">. </w:t>
      </w:r>
      <w:r w:rsidRPr="007B38DE">
        <w:rPr>
          <w:rFonts w:ascii="Arial" w:hAnsi="Arial" w:cs="Arial"/>
          <w:noProof/>
        </w:rPr>
        <w:t>A</w:t>
      </w:r>
      <w:r w:rsidR="0025783F">
        <w:rPr>
          <w:rFonts w:ascii="Arial" w:hAnsi="Arial" w:cs="Arial"/>
          <w:noProof/>
        </w:rPr>
        <w:t>.</w:t>
      </w:r>
      <w:r w:rsidRPr="007B38DE">
        <w:rPr>
          <w:rFonts w:ascii="Arial" w:hAnsi="Arial" w:cs="Arial"/>
          <w:noProof/>
        </w:rPr>
        <w:t>, RAWLING T</w:t>
      </w:r>
      <w:r w:rsidR="0025783F">
        <w:rPr>
          <w:rFonts w:ascii="Arial" w:hAnsi="Arial" w:cs="Arial"/>
          <w:noProof/>
        </w:rPr>
        <w:t xml:space="preserve">. </w:t>
      </w:r>
      <w:r w:rsidRPr="007B38DE">
        <w:rPr>
          <w:rFonts w:ascii="Arial" w:hAnsi="Arial" w:cs="Arial"/>
          <w:noProof/>
        </w:rPr>
        <w:t>J</w:t>
      </w:r>
      <w:r w:rsidR="0025783F">
        <w:rPr>
          <w:rFonts w:ascii="Arial" w:hAnsi="Arial" w:cs="Arial"/>
          <w:noProof/>
        </w:rPr>
        <w:t>.</w:t>
      </w:r>
      <w:r w:rsidRPr="007B38DE">
        <w:rPr>
          <w:rFonts w:ascii="Arial" w:hAnsi="Arial" w:cs="Arial"/>
          <w:noProof/>
        </w:rPr>
        <w:t>, MORAND V</w:t>
      </w:r>
      <w:r w:rsidR="0025783F">
        <w:rPr>
          <w:rFonts w:ascii="Arial" w:hAnsi="Arial" w:cs="Arial"/>
          <w:noProof/>
        </w:rPr>
        <w:t xml:space="preserve">. </w:t>
      </w:r>
      <w:r w:rsidRPr="007B38DE">
        <w:rPr>
          <w:rFonts w:ascii="Arial" w:hAnsi="Arial" w:cs="Arial"/>
          <w:noProof/>
        </w:rPr>
        <w:t>J</w:t>
      </w:r>
      <w:r w:rsidR="0025783F">
        <w:rPr>
          <w:rFonts w:ascii="Arial" w:hAnsi="Arial" w:cs="Arial"/>
          <w:noProof/>
        </w:rPr>
        <w:t>.</w:t>
      </w:r>
      <w:r w:rsidR="00700FD7" w:rsidRPr="00700FD7">
        <w:rPr>
          <w:rFonts w:ascii="Arial" w:hAnsi="Arial" w:cs="Arial"/>
          <w:noProof/>
        </w:rPr>
        <w:t xml:space="preserve"> </w:t>
      </w:r>
      <w:r w:rsidR="00700FD7">
        <w:rPr>
          <w:rFonts w:ascii="Arial" w:hAnsi="Arial" w:cs="Arial"/>
          <w:noProof/>
        </w:rPr>
        <w:t>&amp;</w:t>
      </w:r>
      <w:r w:rsidRPr="007B38DE">
        <w:rPr>
          <w:rFonts w:ascii="Arial" w:hAnsi="Arial" w:cs="Arial"/>
          <w:noProof/>
        </w:rPr>
        <w:t xml:space="preserve"> O'SHEA </w:t>
      </w:r>
      <w:bookmarkStart w:id="14" w:name="_GoBack"/>
      <w:bookmarkEnd w:id="14"/>
      <w:r w:rsidRPr="007B38DE">
        <w:rPr>
          <w:rFonts w:ascii="Arial" w:hAnsi="Arial" w:cs="Arial"/>
          <w:noProof/>
        </w:rPr>
        <w:t>P</w:t>
      </w:r>
      <w:r w:rsidR="0025783F">
        <w:rPr>
          <w:rFonts w:ascii="Arial" w:hAnsi="Arial" w:cs="Arial"/>
          <w:noProof/>
        </w:rPr>
        <w:t xml:space="preserve">. </w:t>
      </w:r>
      <w:r w:rsidRPr="007B38DE">
        <w:rPr>
          <w:rFonts w:ascii="Arial" w:hAnsi="Arial" w:cs="Arial"/>
          <w:noProof/>
        </w:rPr>
        <w:t>J</w:t>
      </w:r>
      <w:r w:rsidR="0025783F">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2010. Crustal-scale fluid pathways and source rocks in the Victorian Gold Province, Australia: Insights from deep seismic reflection profiles. </w:t>
      </w:r>
      <w:r w:rsidR="00454D66" w:rsidRPr="00454D66">
        <w:rPr>
          <w:rFonts w:ascii="Arial" w:hAnsi="Arial" w:cs="Arial"/>
          <w:noProof/>
        </w:rPr>
        <w:t>Economic Geology</w:t>
      </w:r>
      <w:r w:rsidR="00454D66" w:rsidRPr="007B38DE">
        <w:rPr>
          <w:rFonts w:ascii="Arial" w:hAnsi="Arial" w:cs="Arial"/>
          <w:noProof/>
        </w:rPr>
        <w:t xml:space="preserve"> </w:t>
      </w:r>
      <w:r w:rsidR="004917EB" w:rsidRPr="007B38DE">
        <w:rPr>
          <w:rFonts w:ascii="Arial" w:hAnsi="Arial" w:cs="Arial"/>
          <w:noProof/>
        </w:rPr>
        <w:t>105, 895-915.</w:t>
      </w:r>
      <w:bookmarkEnd w:id="13"/>
    </w:p>
    <w:p w14:paraId="3B67E2B0" w14:textId="35F461C3" w:rsidR="004917EB" w:rsidRPr="007B38DE" w:rsidRDefault="003E3352" w:rsidP="004917EB">
      <w:pPr>
        <w:ind w:left="284" w:hanging="284"/>
        <w:jc w:val="both"/>
        <w:rPr>
          <w:rFonts w:ascii="Arial" w:hAnsi="Arial" w:cs="Arial"/>
          <w:noProof/>
        </w:rPr>
      </w:pPr>
      <w:bookmarkStart w:id="15" w:name="_ENREF_28"/>
      <w:r w:rsidRPr="007B38DE">
        <w:rPr>
          <w:rFonts w:ascii="Arial" w:hAnsi="Arial" w:cs="Arial"/>
          <w:noProof/>
        </w:rPr>
        <w:t>WILSON C</w:t>
      </w:r>
      <w:r w:rsidR="00700FD7">
        <w:rPr>
          <w:rFonts w:ascii="Arial" w:hAnsi="Arial" w:cs="Arial"/>
          <w:noProof/>
        </w:rPr>
        <w:t xml:space="preserve">. </w:t>
      </w:r>
      <w:r w:rsidRPr="007B38DE">
        <w:rPr>
          <w:rFonts w:ascii="Arial" w:hAnsi="Arial" w:cs="Arial"/>
          <w:noProof/>
        </w:rPr>
        <w:t>J</w:t>
      </w:r>
      <w:r w:rsidR="00700FD7">
        <w:rPr>
          <w:rFonts w:ascii="Arial" w:hAnsi="Arial" w:cs="Arial"/>
          <w:noProof/>
        </w:rPr>
        <w:t xml:space="preserve">. </w:t>
      </w:r>
      <w:r w:rsidRPr="007B38DE">
        <w:rPr>
          <w:rFonts w:ascii="Arial" w:hAnsi="Arial" w:cs="Arial"/>
          <w:noProof/>
        </w:rPr>
        <w:t>L</w:t>
      </w:r>
      <w:r w:rsidR="00700FD7">
        <w:rPr>
          <w:rFonts w:ascii="Arial" w:hAnsi="Arial" w:cs="Arial"/>
          <w:noProof/>
        </w:rPr>
        <w:t>.</w:t>
      </w:r>
      <w:r w:rsidRPr="007B38DE">
        <w:rPr>
          <w:rFonts w:ascii="Arial" w:hAnsi="Arial" w:cs="Arial"/>
          <w:noProof/>
        </w:rPr>
        <w:t>, SCHAUBS P</w:t>
      </w:r>
      <w:r w:rsidR="00700FD7">
        <w:rPr>
          <w:rFonts w:ascii="Arial" w:hAnsi="Arial" w:cs="Arial"/>
          <w:noProof/>
        </w:rPr>
        <w:t>.</w:t>
      </w:r>
      <w:r w:rsidRPr="007B38DE">
        <w:rPr>
          <w:rFonts w:ascii="Arial" w:hAnsi="Arial" w:cs="Arial"/>
          <w:noProof/>
        </w:rPr>
        <w:t xml:space="preserve"> </w:t>
      </w:r>
      <w:r w:rsidR="00700FD7">
        <w:rPr>
          <w:rFonts w:ascii="Arial" w:hAnsi="Arial" w:cs="Arial"/>
          <w:noProof/>
        </w:rPr>
        <w:t xml:space="preserve">&amp; </w:t>
      </w:r>
      <w:r w:rsidRPr="007B38DE">
        <w:rPr>
          <w:rFonts w:ascii="Arial" w:hAnsi="Arial" w:cs="Arial"/>
          <w:noProof/>
        </w:rPr>
        <w:t>LEADER L</w:t>
      </w:r>
      <w:r w:rsidR="00700FD7">
        <w:rPr>
          <w:rFonts w:ascii="Arial" w:hAnsi="Arial" w:cs="Arial"/>
          <w:noProof/>
        </w:rPr>
        <w:t xml:space="preserve">. </w:t>
      </w:r>
      <w:r w:rsidRPr="007B38DE">
        <w:rPr>
          <w:rFonts w:ascii="Arial" w:hAnsi="Arial" w:cs="Arial"/>
          <w:noProof/>
        </w:rPr>
        <w:t>D</w:t>
      </w:r>
      <w:r w:rsidR="00700FD7">
        <w:rPr>
          <w:rFonts w:ascii="Arial" w:hAnsi="Arial" w:cs="Arial"/>
          <w:noProof/>
        </w:rPr>
        <w:t>.</w:t>
      </w:r>
      <w:r w:rsidRPr="007B38DE">
        <w:rPr>
          <w:rFonts w:ascii="Arial" w:hAnsi="Arial" w:cs="Arial"/>
          <w:noProof/>
        </w:rPr>
        <w:t xml:space="preserve"> </w:t>
      </w:r>
      <w:r w:rsidR="004917EB" w:rsidRPr="007B38DE">
        <w:rPr>
          <w:rFonts w:ascii="Arial" w:hAnsi="Arial" w:cs="Arial"/>
          <w:noProof/>
        </w:rPr>
        <w:t xml:space="preserve">2013. Mineral precipitation in the quartz reefs of the Bendigo gold deposit, Victoria, Australia. </w:t>
      </w:r>
      <w:r w:rsidR="004917EB" w:rsidRPr="00454D66">
        <w:rPr>
          <w:rFonts w:ascii="Arial" w:hAnsi="Arial" w:cs="Arial"/>
          <w:noProof/>
        </w:rPr>
        <w:t>Econ</w:t>
      </w:r>
      <w:r w:rsidR="00454D66" w:rsidRPr="00454D66">
        <w:rPr>
          <w:rFonts w:ascii="Arial" w:hAnsi="Arial" w:cs="Arial"/>
          <w:noProof/>
        </w:rPr>
        <w:t>omic</w:t>
      </w:r>
      <w:r w:rsidR="004917EB" w:rsidRPr="00454D66">
        <w:rPr>
          <w:rFonts w:ascii="Arial" w:hAnsi="Arial" w:cs="Arial"/>
          <w:noProof/>
        </w:rPr>
        <w:t xml:space="preserve"> Geol</w:t>
      </w:r>
      <w:r w:rsidR="00454D66" w:rsidRPr="00454D66">
        <w:rPr>
          <w:rFonts w:ascii="Arial" w:hAnsi="Arial" w:cs="Arial"/>
          <w:noProof/>
        </w:rPr>
        <w:t>ogy</w:t>
      </w:r>
      <w:r w:rsidR="004917EB" w:rsidRPr="007B38DE">
        <w:rPr>
          <w:rFonts w:ascii="Arial" w:hAnsi="Arial" w:cs="Arial"/>
          <w:noProof/>
        </w:rPr>
        <w:t xml:space="preserve"> 108, 259-278.</w:t>
      </w:r>
      <w:bookmarkEnd w:id="15"/>
    </w:p>
    <w:p w14:paraId="4DAB67B9" w14:textId="77777777" w:rsidR="00423D45" w:rsidRDefault="00423D45"/>
    <w:sectPr w:rsidR="00423D45" w:rsidSect="00D546BC">
      <w:headerReference w:type="default" r:id="rId1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48746" w14:textId="77777777" w:rsidR="00DF373D" w:rsidRDefault="00DF373D" w:rsidP="00D546BC">
      <w:pPr>
        <w:spacing w:after="0" w:line="240" w:lineRule="auto"/>
      </w:pPr>
      <w:r>
        <w:separator/>
      </w:r>
    </w:p>
  </w:endnote>
  <w:endnote w:type="continuationSeparator" w:id="0">
    <w:p w14:paraId="6325A6B0" w14:textId="77777777" w:rsidR="00DF373D" w:rsidRDefault="00DF373D" w:rsidP="00D54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87317" w14:textId="708DE097" w:rsidR="00D546BC" w:rsidRDefault="00D546BC" w:rsidP="00D546BC">
    <w:pPr>
      <w:pStyle w:val="Header"/>
    </w:pPr>
  </w:p>
  <w:p w14:paraId="33C4106C" w14:textId="77777777" w:rsidR="00D546BC" w:rsidRDefault="00D546BC" w:rsidP="00D546BC"/>
  <w:p w14:paraId="03B6DBA0" w14:textId="77777777" w:rsidR="00D546BC" w:rsidRPr="00BE0607" w:rsidRDefault="00D546BC" w:rsidP="00D546BC">
    <w:pPr>
      <w:pStyle w:val="Footer"/>
      <w:jc w:val="center"/>
      <w:rPr>
        <w:sz w:val="20"/>
        <w:szCs w:val="20"/>
      </w:rPr>
    </w:pPr>
    <w:r>
      <w:rPr>
        <w:rFonts w:ascii="Arial" w:hAnsi="Arial" w:cs="Arial"/>
        <w:sz w:val="20"/>
        <w:szCs w:val="20"/>
      </w:rPr>
      <w:tab/>
      <w:t>Discoveries in the Tasmanides 2017  AIG Bulletin 67</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6</w:t>
    </w:r>
    <w:r>
      <w:rPr>
        <w:rFonts w:ascii="Arial" w:hAnsi="Arial" w:cs="Arial"/>
        <w:sz w:val="20"/>
        <w:szCs w:val="20"/>
      </w:rPr>
      <w:fldChar w:fldCharType="end"/>
    </w:r>
  </w:p>
  <w:p w14:paraId="68B76370" w14:textId="0FD16EA1" w:rsidR="00D546BC" w:rsidRDefault="00D546BC">
    <w:pPr>
      <w:pStyle w:val="Footer"/>
    </w:pPr>
  </w:p>
  <w:p w14:paraId="1F4745D6" w14:textId="77777777" w:rsidR="00D546BC" w:rsidRDefault="00D54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B3CE3" w14:textId="77777777" w:rsidR="00DF373D" w:rsidRDefault="00DF373D" w:rsidP="00D546BC">
      <w:pPr>
        <w:spacing w:after="0" w:line="240" w:lineRule="auto"/>
      </w:pPr>
      <w:r>
        <w:separator/>
      </w:r>
    </w:p>
  </w:footnote>
  <w:footnote w:type="continuationSeparator" w:id="0">
    <w:p w14:paraId="3F9A6A67" w14:textId="77777777" w:rsidR="00DF373D" w:rsidRDefault="00DF373D" w:rsidP="00D54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93822" w14:textId="45EBC9E6" w:rsidR="00D546BC" w:rsidRPr="00D546BC" w:rsidRDefault="00D546BC" w:rsidP="00D546BC">
    <w:pPr>
      <w:pStyle w:val="Header"/>
      <w:jc w:val="center"/>
      <w:rPr>
        <w:sz w:val="20"/>
        <w:szCs w:val="20"/>
      </w:rPr>
    </w:pPr>
    <w:r w:rsidRPr="00D546BC">
      <w:rPr>
        <w:rFonts w:ascii="Arial" w:eastAsia="Times New Roman" w:hAnsi="Arial" w:cs="Arial"/>
        <w:sz w:val="20"/>
        <w:szCs w:val="20"/>
      </w:rPr>
      <w:t>OROGENIC GOLD SYSTEMS IN VICTORIA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EAA"/>
    <w:rsid w:val="000040A6"/>
    <w:rsid w:val="00032F56"/>
    <w:rsid w:val="00033432"/>
    <w:rsid w:val="000403E2"/>
    <w:rsid w:val="000550AE"/>
    <w:rsid w:val="000550CC"/>
    <w:rsid w:val="000814DE"/>
    <w:rsid w:val="000864C5"/>
    <w:rsid w:val="0009707C"/>
    <w:rsid w:val="000A0EE1"/>
    <w:rsid w:val="000A3F8C"/>
    <w:rsid w:val="000D2646"/>
    <w:rsid w:val="000F77EB"/>
    <w:rsid w:val="001066DE"/>
    <w:rsid w:val="00115944"/>
    <w:rsid w:val="00121637"/>
    <w:rsid w:val="0012289C"/>
    <w:rsid w:val="0012555C"/>
    <w:rsid w:val="00134297"/>
    <w:rsid w:val="00147BB2"/>
    <w:rsid w:val="00154EE1"/>
    <w:rsid w:val="001771EF"/>
    <w:rsid w:val="0019526C"/>
    <w:rsid w:val="001A03D1"/>
    <w:rsid w:val="001A3204"/>
    <w:rsid w:val="001B6E4B"/>
    <w:rsid w:val="001C116C"/>
    <w:rsid w:val="001D204B"/>
    <w:rsid w:val="001D6906"/>
    <w:rsid w:val="001E11C3"/>
    <w:rsid w:val="001E6A35"/>
    <w:rsid w:val="001F62C2"/>
    <w:rsid w:val="0021423E"/>
    <w:rsid w:val="00223AD2"/>
    <w:rsid w:val="00244461"/>
    <w:rsid w:val="0025783F"/>
    <w:rsid w:val="00261EE3"/>
    <w:rsid w:val="00265FFF"/>
    <w:rsid w:val="00274F4A"/>
    <w:rsid w:val="00284094"/>
    <w:rsid w:val="002C036D"/>
    <w:rsid w:val="002C6FDC"/>
    <w:rsid w:val="002C7911"/>
    <w:rsid w:val="0030000F"/>
    <w:rsid w:val="00300B14"/>
    <w:rsid w:val="00331E40"/>
    <w:rsid w:val="0035693A"/>
    <w:rsid w:val="00362830"/>
    <w:rsid w:val="0037165D"/>
    <w:rsid w:val="00371DF2"/>
    <w:rsid w:val="00376B91"/>
    <w:rsid w:val="003853EB"/>
    <w:rsid w:val="0039440B"/>
    <w:rsid w:val="003B61BE"/>
    <w:rsid w:val="003E27EF"/>
    <w:rsid w:val="003E3352"/>
    <w:rsid w:val="003F697C"/>
    <w:rsid w:val="00422AFE"/>
    <w:rsid w:val="00423D45"/>
    <w:rsid w:val="004351B7"/>
    <w:rsid w:val="00443A72"/>
    <w:rsid w:val="00454D66"/>
    <w:rsid w:val="0048357E"/>
    <w:rsid w:val="00490AD5"/>
    <w:rsid w:val="004917EB"/>
    <w:rsid w:val="00491BE1"/>
    <w:rsid w:val="004A2D4A"/>
    <w:rsid w:val="004C0A37"/>
    <w:rsid w:val="004C53C5"/>
    <w:rsid w:val="004C5E4D"/>
    <w:rsid w:val="004F0254"/>
    <w:rsid w:val="0052251D"/>
    <w:rsid w:val="005325E5"/>
    <w:rsid w:val="005609E1"/>
    <w:rsid w:val="0058273E"/>
    <w:rsid w:val="005A0F33"/>
    <w:rsid w:val="005A1363"/>
    <w:rsid w:val="005C4702"/>
    <w:rsid w:val="005D6FAF"/>
    <w:rsid w:val="00614ABE"/>
    <w:rsid w:val="0061734A"/>
    <w:rsid w:val="006362D6"/>
    <w:rsid w:val="006528B3"/>
    <w:rsid w:val="00677B1B"/>
    <w:rsid w:val="006945C8"/>
    <w:rsid w:val="00694F9F"/>
    <w:rsid w:val="006B6606"/>
    <w:rsid w:val="006B6F7E"/>
    <w:rsid w:val="006C2EDF"/>
    <w:rsid w:val="006D0F02"/>
    <w:rsid w:val="006F56E1"/>
    <w:rsid w:val="00700822"/>
    <w:rsid w:val="00700FD7"/>
    <w:rsid w:val="007164BD"/>
    <w:rsid w:val="007166A2"/>
    <w:rsid w:val="00717343"/>
    <w:rsid w:val="00732C8F"/>
    <w:rsid w:val="007406FB"/>
    <w:rsid w:val="007458A1"/>
    <w:rsid w:val="00792EAA"/>
    <w:rsid w:val="00795D31"/>
    <w:rsid w:val="007B0747"/>
    <w:rsid w:val="007B38DE"/>
    <w:rsid w:val="007C3D43"/>
    <w:rsid w:val="007D5665"/>
    <w:rsid w:val="007D5F1D"/>
    <w:rsid w:val="007D64F1"/>
    <w:rsid w:val="007E38A5"/>
    <w:rsid w:val="00831300"/>
    <w:rsid w:val="00841540"/>
    <w:rsid w:val="008704CC"/>
    <w:rsid w:val="00871272"/>
    <w:rsid w:val="00874918"/>
    <w:rsid w:val="008C1EBF"/>
    <w:rsid w:val="008D0B46"/>
    <w:rsid w:val="008E2110"/>
    <w:rsid w:val="008F4978"/>
    <w:rsid w:val="009318F7"/>
    <w:rsid w:val="00947605"/>
    <w:rsid w:val="00996B2A"/>
    <w:rsid w:val="009D28C5"/>
    <w:rsid w:val="009E7207"/>
    <w:rsid w:val="00A06CFC"/>
    <w:rsid w:val="00A1773E"/>
    <w:rsid w:val="00A30B75"/>
    <w:rsid w:val="00A30C40"/>
    <w:rsid w:val="00A50380"/>
    <w:rsid w:val="00A72F2C"/>
    <w:rsid w:val="00A76EF9"/>
    <w:rsid w:val="00A9005F"/>
    <w:rsid w:val="00A95285"/>
    <w:rsid w:val="00A96702"/>
    <w:rsid w:val="00A97A20"/>
    <w:rsid w:val="00AC298E"/>
    <w:rsid w:val="00AD7C6F"/>
    <w:rsid w:val="00AF504E"/>
    <w:rsid w:val="00B15BA0"/>
    <w:rsid w:val="00B24B15"/>
    <w:rsid w:val="00B563F7"/>
    <w:rsid w:val="00B62C69"/>
    <w:rsid w:val="00B750E6"/>
    <w:rsid w:val="00B91595"/>
    <w:rsid w:val="00B9675E"/>
    <w:rsid w:val="00B97798"/>
    <w:rsid w:val="00BD1C4B"/>
    <w:rsid w:val="00BE3724"/>
    <w:rsid w:val="00C01EA8"/>
    <w:rsid w:val="00C24244"/>
    <w:rsid w:val="00C258B6"/>
    <w:rsid w:val="00C25CC4"/>
    <w:rsid w:val="00C8011F"/>
    <w:rsid w:val="00C974CC"/>
    <w:rsid w:val="00CA47C1"/>
    <w:rsid w:val="00CA62B1"/>
    <w:rsid w:val="00CB09F2"/>
    <w:rsid w:val="00CD6154"/>
    <w:rsid w:val="00CF1C44"/>
    <w:rsid w:val="00CF59F9"/>
    <w:rsid w:val="00D07950"/>
    <w:rsid w:val="00D22519"/>
    <w:rsid w:val="00D400D8"/>
    <w:rsid w:val="00D454FD"/>
    <w:rsid w:val="00D546BC"/>
    <w:rsid w:val="00D574A4"/>
    <w:rsid w:val="00D74195"/>
    <w:rsid w:val="00D81168"/>
    <w:rsid w:val="00D953BC"/>
    <w:rsid w:val="00DA13EC"/>
    <w:rsid w:val="00DA510D"/>
    <w:rsid w:val="00DF0A68"/>
    <w:rsid w:val="00DF373D"/>
    <w:rsid w:val="00E23E0C"/>
    <w:rsid w:val="00E414D4"/>
    <w:rsid w:val="00E554B1"/>
    <w:rsid w:val="00E61BE1"/>
    <w:rsid w:val="00E87400"/>
    <w:rsid w:val="00E9292B"/>
    <w:rsid w:val="00EC26AA"/>
    <w:rsid w:val="00EC5D08"/>
    <w:rsid w:val="00ED16F1"/>
    <w:rsid w:val="00ED7700"/>
    <w:rsid w:val="00F07F14"/>
    <w:rsid w:val="00F16251"/>
    <w:rsid w:val="00F34479"/>
    <w:rsid w:val="00F65531"/>
    <w:rsid w:val="00F77EC5"/>
    <w:rsid w:val="00F91F24"/>
    <w:rsid w:val="00FA07D4"/>
    <w:rsid w:val="00FB387F"/>
    <w:rsid w:val="00FB40D4"/>
    <w:rsid w:val="00FC1030"/>
    <w:rsid w:val="00FC5F13"/>
    <w:rsid w:val="00FD5F48"/>
    <w:rsid w:val="00FE0E51"/>
    <w:rsid w:val="00FF2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9E6BE"/>
  <w14:defaultImageDpi w14:val="300"/>
  <w15:docId w15:val="{576392E8-778B-4A86-8C6B-D4F324D0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EAA"/>
    <w:pPr>
      <w:spacing w:after="160" w:line="259" w:lineRule="auto"/>
    </w:pPr>
    <w:rPr>
      <w:rFonts w:eastAsiaTheme="minorHAnsi"/>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Paragraph">
    <w:name w:val="Body Paragraph"/>
    <w:basedOn w:val="Normal"/>
    <w:uiPriority w:val="99"/>
    <w:rsid w:val="00362830"/>
    <w:pPr>
      <w:spacing w:after="0" w:line="240" w:lineRule="auto"/>
      <w:ind w:firstLine="720"/>
    </w:pPr>
    <w:rPr>
      <w:rFonts w:ascii="Times New Roman" w:eastAsia="MS Mincho" w:hAnsi="Times New Roman" w:cs="Times New Roman"/>
      <w:sz w:val="24"/>
      <w:szCs w:val="24"/>
      <w:lang w:val="en-US"/>
    </w:rPr>
  </w:style>
  <w:style w:type="paragraph" w:styleId="BalloonText">
    <w:name w:val="Balloon Text"/>
    <w:basedOn w:val="Normal"/>
    <w:link w:val="BalloonTextChar"/>
    <w:uiPriority w:val="99"/>
    <w:semiHidden/>
    <w:unhideWhenUsed/>
    <w:rsid w:val="0013429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297"/>
    <w:rPr>
      <w:rFonts w:ascii="Lucida Grande" w:eastAsiaTheme="minorHAnsi" w:hAnsi="Lucida Grande" w:cs="Lucida Grande"/>
      <w:sz w:val="18"/>
      <w:szCs w:val="18"/>
      <w:lang w:val="en-AU"/>
    </w:rPr>
  </w:style>
  <w:style w:type="paragraph" w:customStyle="1" w:styleId="Default">
    <w:name w:val="Default"/>
    <w:uiPriority w:val="99"/>
    <w:rsid w:val="0037165D"/>
    <w:pPr>
      <w:widowControl w:val="0"/>
      <w:autoSpaceDE w:val="0"/>
      <w:autoSpaceDN w:val="0"/>
      <w:adjustRightInd w:val="0"/>
    </w:pPr>
    <w:rPr>
      <w:rFonts w:ascii="Calibri" w:eastAsia="MS Mincho" w:hAnsi="Calibri" w:cs="Calibri"/>
      <w:color w:val="000000"/>
    </w:rPr>
  </w:style>
  <w:style w:type="character" w:styleId="HTMLCite">
    <w:name w:val="HTML Cite"/>
    <w:basedOn w:val="DefaultParagraphFont"/>
    <w:uiPriority w:val="99"/>
    <w:semiHidden/>
    <w:unhideWhenUsed/>
    <w:rsid w:val="004917EB"/>
    <w:rPr>
      <w:i/>
      <w:iCs/>
    </w:rPr>
  </w:style>
  <w:style w:type="character" w:customStyle="1" w:styleId="citationyear">
    <w:name w:val="citation_year"/>
    <w:basedOn w:val="DefaultParagraphFont"/>
    <w:rsid w:val="004917EB"/>
  </w:style>
  <w:style w:type="character" w:customStyle="1" w:styleId="citationvolume">
    <w:name w:val="citation_volume"/>
    <w:basedOn w:val="DefaultParagraphFont"/>
    <w:rsid w:val="004917EB"/>
  </w:style>
  <w:style w:type="paragraph" w:styleId="Header">
    <w:name w:val="header"/>
    <w:basedOn w:val="Normal"/>
    <w:link w:val="HeaderChar"/>
    <w:uiPriority w:val="99"/>
    <w:unhideWhenUsed/>
    <w:rsid w:val="00D54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6BC"/>
    <w:rPr>
      <w:rFonts w:eastAsiaTheme="minorHAnsi"/>
      <w:sz w:val="22"/>
      <w:szCs w:val="22"/>
      <w:lang w:val="en-AU"/>
    </w:rPr>
  </w:style>
  <w:style w:type="paragraph" w:styleId="Footer">
    <w:name w:val="footer"/>
    <w:basedOn w:val="Normal"/>
    <w:link w:val="FooterChar"/>
    <w:uiPriority w:val="99"/>
    <w:unhideWhenUsed/>
    <w:rsid w:val="00D54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6BC"/>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2847</Words>
  <Characters>16232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Monash Uni</Company>
  <LinksUpToDate>false</LinksUpToDate>
  <CharactersWithSpaces>19041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Tomkins</dc:creator>
  <cp:keywords/>
  <dc:description/>
  <cp:lastModifiedBy>peterclewis</cp:lastModifiedBy>
  <cp:revision>3</cp:revision>
  <dcterms:created xsi:type="dcterms:W3CDTF">2017-08-02T00:20:00Z</dcterms:created>
  <dcterms:modified xsi:type="dcterms:W3CDTF">2017-08-22T23:10:00Z</dcterms:modified>
</cp:coreProperties>
</file>