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AC7" w:rsidRPr="0095441B" w:rsidRDefault="00401AC7" w:rsidP="00401AC7">
      <w:pPr>
        <w:jc w:val="center"/>
        <w:rPr>
          <w:rFonts w:ascii="Arial" w:hAnsi="Arial" w:cs="Arial"/>
          <w:b/>
        </w:rPr>
      </w:pPr>
      <w:r>
        <w:rPr>
          <w:rFonts w:ascii="Arial" w:hAnsi="Arial" w:cs="Arial"/>
          <w:b/>
        </w:rPr>
        <w:t xml:space="preserve">NEW DEVELOPMENTS AT THE HERA AU-PB-ZN-AG MINE, NYMAGEE, </w:t>
      </w:r>
      <w:r>
        <w:rPr>
          <w:rFonts w:ascii="Arial" w:hAnsi="Arial" w:cs="Arial"/>
          <w:b/>
        </w:rPr>
        <w:br/>
        <w:t>NEW SOUTH WALES</w:t>
      </w:r>
    </w:p>
    <w:p w:rsidR="00401AC7" w:rsidRPr="005717A9" w:rsidRDefault="00085F40" w:rsidP="00401AC7">
      <w:pPr>
        <w:jc w:val="center"/>
        <w:rPr>
          <w:rFonts w:ascii="Arial" w:hAnsi="Arial" w:cs="Arial"/>
          <w:b/>
          <w:vertAlign w:val="superscript"/>
        </w:rPr>
      </w:pPr>
      <w:r>
        <w:rPr>
          <w:rFonts w:ascii="Arial" w:hAnsi="Arial" w:cs="Arial"/>
          <w:b/>
        </w:rPr>
        <w:t>A.R.</w:t>
      </w:r>
      <w:r w:rsidR="00401AC7">
        <w:rPr>
          <w:rFonts w:ascii="Arial" w:hAnsi="Arial" w:cs="Arial"/>
          <w:b/>
        </w:rPr>
        <w:t xml:space="preserve"> McKinnon</w:t>
      </w:r>
      <w:r w:rsidR="005717A9">
        <w:rPr>
          <w:rFonts w:ascii="Arial" w:hAnsi="Arial" w:cs="Arial"/>
          <w:b/>
          <w:vertAlign w:val="superscript"/>
        </w:rPr>
        <w:t>1</w:t>
      </w:r>
      <w:r>
        <w:rPr>
          <w:rFonts w:ascii="Arial" w:hAnsi="Arial" w:cs="Arial"/>
          <w:b/>
        </w:rPr>
        <w:t xml:space="preserve"> &amp; J.A</w:t>
      </w:r>
      <w:r w:rsidR="005717A9">
        <w:rPr>
          <w:rFonts w:ascii="Arial" w:hAnsi="Arial" w:cs="Arial"/>
          <w:b/>
        </w:rPr>
        <w:t xml:space="preserve"> Fitzherbert</w:t>
      </w:r>
      <w:r w:rsidR="005717A9">
        <w:rPr>
          <w:rFonts w:ascii="Arial" w:hAnsi="Arial" w:cs="Arial"/>
          <w:b/>
          <w:vertAlign w:val="superscript"/>
        </w:rPr>
        <w:t>2</w:t>
      </w:r>
    </w:p>
    <w:p w:rsidR="00085F40" w:rsidRDefault="005717A9" w:rsidP="00085F40">
      <w:pPr>
        <w:rPr>
          <w:rFonts w:ascii="Arial" w:hAnsi="Arial" w:cs="Arial"/>
        </w:rPr>
      </w:pPr>
      <w:r>
        <w:rPr>
          <w:rFonts w:ascii="Arial" w:hAnsi="Arial" w:cs="Arial"/>
          <w:vertAlign w:val="superscript"/>
        </w:rPr>
        <w:t>1</w:t>
      </w:r>
      <w:r w:rsidR="00401AC7">
        <w:rPr>
          <w:rFonts w:ascii="Arial" w:hAnsi="Arial" w:cs="Arial"/>
        </w:rPr>
        <w:t>Aurelia Metals Limited</w:t>
      </w:r>
      <w:r w:rsidR="00085F40">
        <w:rPr>
          <w:rFonts w:ascii="Arial" w:hAnsi="Arial" w:cs="Arial"/>
        </w:rPr>
        <w:t>,</w:t>
      </w:r>
      <w:r w:rsidR="00BA498F">
        <w:rPr>
          <w:rFonts w:ascii="Arial" w:hAnsi="Arial" w:cs="Arial"/>
        </w:rPr>
        <w:t xml:space="preserve"> </w:t>
      </w:r>
      <w:r w:rsidR="00085F40">
        <w:rPr>
          <w:rFonts w:ascii="Arial" w:hAnsi="Arial" w:cs="Arial"/>
        </w:rPr>
        <w:t xml:space="preserve">Orange, NSW, 2800. </w:t>
      </w:r>
      <w:r w:rsidR="006C7A6C">
        <w:rPr>
          <w:rFonts w:ascii="Arial" w:hAnsi="Arial" w:cs="Arial"/>
        </w:rPr>
        <w:t>a</w:t>
      </w:r>
      <w:r w:rsidR="00085F40">
        <w:rPr>
          <w:rFonts w:ascii="Arial" w:hAnsi="Arial" w:cs="Arial"/>
        </w:rPr>
        <w:t>dam.mckinnon@aureliametals.com</w:t>
      </w:r>
    </w:p>
    <w:p w:rsidR="00401AC7" w:rsidRPr="0095441B" w:rsidRDefault="00BA498F" w:rsidP="00085F40">
      <w:pPr>
        <w:rPr>
          <w:rFonts w:ascii="Arial" w:hAnsi="Arial" w:cs="Arial"/>
        </w:rPr>
      </w:pPr>
      <w:r>
        <w:rPr>
          <w:rFonts w:ascii="Arial" w:hAnsi="Arial" w:cs="Arial"/>
          <w:vertAlign w:val="superscript"/>
        </w:rPr>
        <w:t>2</w:t>
      </w:r>
      <w:r w:rsidR="00085F40" w:rsidRPr="009C3F37">
        <w:rPr>
          <w:rFonts w:ascii="Arial" w:hAnsi="Arial" w:cs="Arial"/>
        </w:rPr>
        <w:t>Geological Survey of New South Wales, Maitland, New South Wales, 2320</w:t>
      </w:r>
      <w:r w:rsidR="00085F40">
        <w:rPr>
          <w:rFonts w:ascii="Arial" w:hAnsi="Arial" w:cs="Arial"/>
        </w:rPr>
        <w:t xml:space="preserve">. </w:t>
      </w:r>
      <w:r w:rsidR="006C7A6C">
        <w:rPr>
          <w:rFonts w:ascii="Arial" w:hAnsi="Arial" w:cs="Arial"/>
        </w:rPr>
        <w:t>j</w:t>
      </w:r>
      <w:r w:rsidR="00085F40" w:rsidRPr="009C3F37">
        <w:rPr>
          <w:rFonts w:ascii="Arial" w:hAnsi="Arial" w:cs="Arial"/>
        </w:rPr>
        <w:t>oel.fitzherbert@industry.nsw.gov.au</w:t>
      </w:r>
    </w:p>
    <w:p w:rsidR="00401AC7" w:rsidRPr="003C2F4F" w:rsidRDefault="00401AC7" w:rsidP="00401AC7">
      <w:pPr>
        <w:rPr>
          <w:rFonts w:ascii="Arial" w:hAnsi="Arial" w:cs="Arial"/>
        </w:rPr>
      </w:pPr>
      <w:r w:rsidRPr="0095441B">
        <w:rPr>
          <w:rFonts w:ascii="Arial" w:hAnsi="Arial" w:cs="Arial"/>
          <w:b/>
        </w:rPr>
        <w:t xml:space="preserve">Key Words: </w:t>
      </w:r>
      <w:r w:rsidR="003C2F4F">
        <w:rPr>
          <w:rFonts w:ascii="Arial" w:hAnsi="Arial" w:cs="Arial"/>
        </w:rPr>
        <w:t>Hera, skarn</w:t>
      </w:r>
      <w:r w:rsidR="00353227">
        <w:rPr>
          <w:rFonts w:ascii="Arial" w:hAnsi="Arial" w:cs="Arial"/>
        </w:rPr>
        <w:t xml:space="preserve">, </w:t>
      </w:r>
      <w:r w:rsidR="003C2F4F">
        <w:rPr>
          <w:rFonts w:ascii="Arial" w:hAnsi="Arial" w:cs="Arial"/>
        </w:rPr>
        <w:t xml:space="preserve">wall rock </w:t>
      </w:r>
      <w:r w:rsidR="00353227">
        <w:rPr>
          <w:rFonts w:ascii="Arial" w:hAnsi="Arial" w:cs="Arial"/>
        </w:rPr>
        <w:t xml:space="preserve">geochemistry, </w:t>
      </w:r>
      <w:r w:rsidR="003C2F4F">
        <w:rPr>
          <w:rFonts w:ascii="Arial" w:hAnsi="Arial" w:cs="Arial"/>
        </w:rPr>
        <w:t>alteration,</w:t>
      </w:r>
      <w:r w:rsidR="00085F40">
        <w:rPr>
          <w:rFonts w:ascii="Arial" w:hAnsi="Arial" w:cs="Arial"/>
        </w:rPr>
        <w:t xml:space="preserve"> ore mineralogy,</w:t>
      </w:r>
      <w:r w:rsidR="003C2F4F">
        <w:rPr>
          <w:rFonts w:ascii="Arial" w:hAnsi="Arial" w:cs="Arial"/>
        </w:rPr>
        <w:t xml:space="preserve"> </w:t>
      </w:r>
      <w:r w:rsidR="00353227">
        <w:rPr>
          <w:rFonts w:ascii="Arial" w:hAnsi="Arial" w:cs="Arial"/>
        </w:rPr>
        <w:t xml:space="preserve">Nymagee, </w:t>
      </w:r>
      <w:r w:rsidR="00070244">
        <w:rPr>
          <w:rFonts w:ascii="Arial" w:hAnsi="Arial" w:cs="Arial"/>
        </w:rPr>
        <w:t>Cobar Basin</w:t>
      </w:r>
      <w:r w:rsidR="003C2F4F">
        <w:rPr>
          <w:rFonts w:ascii="Arial" w:hAnsi="Arial" w:cs="Arial"/>
        </w:rPr>
        <w:t>, HyLogger</w:t>
      </w:r>
      <w:r w:rsidR="003C2F4F">
        <w:rPr>
          <w:rFonts w:ascii="Arial" w:hAnsi="Arial" w:cs="Arial"/>
          <w:vertAlign w:val="superscript"/>
        </w:rPr>
        <w:t>TM</w:t>
      </w:r>
      <w:r w:rsidR="003C2F4F">
        <w:rPr>
          <w:rFonts w:ascii="Arial" w:hAnsi="Arial" w:cs="Arial"/>
        </w:rPr>
        <w:t>.</w:t>
      </w:r>
    </w:p>
    <w:p w:rsidR="00085F40" w:rsidRDefault="00085F40" w:rsidP="00401AC7">
      <w:pPr>
        <w:rPr>
          <w:rFonts w:ascii="Arial" w:hAnsi="Arial" w:cs="Arial"/>
          <w:b/>
        </w:rPr>
      </w:pPr>
    </w:p>
    <w:p w:rsidR="004D65EF" w:rsidRDefault="004D65EF" w:rsidP="00401AC7">
      <w:pPr>
        <w:rPr>
          <w:rFonts w:ascii="Arial" w:hAnsi="Arial" w:cs="Arial"/>
          <w:b/>
        </w:rPr>
      </w:pPr>
      <w:r>
        <w:rPr>
          <w:rFonts w:ascii="Arial" w:hAnsi="Arial" w:cs="Arial"/>
          <w:b/>
        </w:rPr>
        <w:t>INTRODUCTION</w:t>
      </w:r>
    </w:p>
    <w:p w:rsidR="00D802B1" w:rsidRDefault="00353227" w:rsidP="00353227">
      <w:pPr>
        <w:spacing w:after="120"/>
        <w:rPr>
          <w:rFonts w:ascii="Arial" w:hAnsi="Arial" w:cs="Arial"/>
        </w:rPr>
      </w:pPr>
      <w:r w:rsidRPr="00353227">
        <w:rPr>
          <w:rFonts w:ascii="Arial" w:hAnsi="Arial" w:cs="Arial"/>
        </w:rPr>
        <w:t>The H</w:t>
      </w:r>
      <w:r w:rsidR="00C0170B">
        <w:rPr>
          <w:rFonts w:ascii="Arial" w:hAnsi="Arial" w:cs="Arial"/>
        </w:rPr>
        <w:t>era Au-Pb-Zn-Ag Mine is located</w:t>
      </w:r>
      <w:r w:rsidR="00AE53F1">
        <w:rPr>
          <w:rFonts w:ascii="Arial" w:hAnsi="Arial" w:cs="Arial"/>
        </w:rPr>
        <w:t xml:space="preserve"> five kilometres south-southeast of </w:t>
      </w:r>
      <w:r w:rsidRPr="00353227">
        <w:rPr>
          <w:rFonts w:ascii="Arial" w:hAnsi="Arial" w:cs="Arial"/>
        </w:rPr>
        <w:t>the historic copper mining town of Nymagee in central west</w:t>
      </w:r>
      <w:r w:rsidR="00756B73">
        <w:rPr>
          <w:rFonts w:ascii="Arial" w:hAnsi="Arial" w:cs="Arial"/>
        </w:rPr>
        <w:t>ern New South Wales</w:t>
      </w:r>
      <w:r w:rsidR="005F4501">
        <w:rPr>
          <w:rFonts w:ascii="Arial" w:hAnsi="Arial" w:cs="Arial"/>
        </w:rPr>
        <w:t xml:space="preserve"> (Figure 1)</w:t>
      </w:r>
      <w:r w:rsidR="00756B73">
        <w:rPr>
          <w:rFonts w:ascii="Arial" w:hAnsi="Arial" w:cs="Arial"/>
        </w:rPr>
        <w:t xml:space="preserve">. </w:t>
      </w:r>
      <w:r w:rsidR="00070244">
        <w:rPr>
          <w:rFonts w:ascii="Arial" w:hAnsi="Arial" w:cs="Arial"/>
        </w:rPr>
        <w:t>Hera was identified as a prospect</w:t>
      </w:r>
      <w:r w:rsidR="00392102">
        <w:rPr>
          <w:rFonts w:ascii="Arial" w:hAnsi="Arial" w:cs="Arial"/>
        </w:rPr>
        <w:t xml:space="preserve"> in 1974</w:t>
      </w:r>
      <w:r w:rsidR="00070244">
        <w:rPr>
          <w:rFonts w:ascii="Arial" w:hAnsi="Arial" w:cs="Arial"/>
        </w:rPr>
        <w:t xml:space="preserve"> when an airborne EM survey was flown over the area</w:t>
      </w:r>
      <w:r w:rsidR="00392102">
        <w:rPr>
          <w:rFonts w:ascii="Arial" w:hAnsi="Arial" w:cs="Arial"/>
        </w:rPr>
        <w:t>. S</w:t>
      </w:r>
      <w:r w:rsidR="00070244">
        <w:rPr>
          <w:rFonts w:ascii="Arial" w:hAnsi="Arial" w:cs="Arial"/>
        </w:rPr>
        <w:t>ub-economic mineralisation</w:t>
      </w:r>
      <w:r w:rsidR="0028583E">
        <w:rPr>
          <w:rFonts w:ascii="Arial" w:hAnsi="Arial" w:cs="Arial"/>
        </w:rPr>
        <w:t xml:space="preserve"> was</w:t>
      </w:r>
      <w:r w:rsidR="00070244">
        <w:rPr>
          <w:rFonts w:ascii="Arial" w:hAnsi="Arial" w:cs="Arial"/>
        </w:rPr>
        <w:t xml:space="preserve"> </w:t>
      </w:r>
      <w:r w:rsidR="0028583E">
        <w:rPr>
          <w:rFonts w:ascii="Arial" w:hAnsi="Arial" w:cs="Arial"/>
        </w:rPr>
        <w:t>drilled</w:t>
      </w:r>
      <w:r w:rsidR="00392102">
        <w:rPr>
          <w:rFonts w:ascii="Arial" w:hAnsi="Arial" w:cs="Arial"/>
        </w:rPr>
        <w:t xml:space="preserve"> in 1984 although</w:t>
      </w:r>
      <w:r w:rsidR="00070244">
        <w:rPr>
          <w:rFonts w:ascii="Arial" w:hAnsi="Arial" w:cs="Arial"/>
        </w:rPr>
        <w:t xml:space="preserve"> </w:t>
      </w:r>
      <w:r w:rsidR="00392102">
        <w:rPr>
          <w:rFonts w:ascii="Arial" w:hAnsi="Arial" w:cs="Arial"/>
        </w:rPr>
        <w:t>h</w:t>
      </w:r>
      <w:r w:rsidR="007C0458">
        <w:rPr>
          <w:rFonts w:ascii="Arial" w:hAnsi="Arial" w:cs="Arial"/>
        </w:rPr>
        <w:t>igh</w:t>
      </w:r>
      <w:r w:rsidR="006B5E25">
        <w:rPr>
          <w:rFonts w:ascii="Arial" w:hAnsi="Arial" w:cs="Arial"/>
        </w:rPr>
        <w:t xml:space="preserve"> grade</w:t>
      </w:r>
      <w:r w:rsidR="007C0458">
        <w:rPr>
          <w:rFonts w:ascii="Arial" w:hAnsi="Arial" w:cs="Arial"/>
        </w:rPr>
        <w:t xml:space="preserve"> </w:t>
      </w:r>
      <w:r w:rsidR="00392102">
        <w:rPr>
          <w:rFonts w:ascii="Arial" w:hAnsi="Arial" w:cs="Arial"/>
        </w:rPr>
        <w:t>mineralisation was not intersected until</w:t>
      </w:r>
      <w:r w:rsidR="003A5806">
        <w:rPr>
          <w:rFonts w:ascii="Arial" w:hAnsi="Arial" w:cs="Arial"/>
        </w:rPr>
        <w:t xml:space="preserve"> 2000</w:t>
      </w:r>
      <w:r w:rsidR="006B5E25">
        <w:rPr>
          <w:rFonts w:ascii="Arial" w:hAnsi="Arial" w:cs="Arial"/>
        </w:rPr>
        <w:t xml:space="preserve"> </w:t>
      </w:r>
      <w:r w:rsidR="00C734E1">
        <w:rPr>
          <w:rFonts w:ascii="Arial" w:hAnsi="Arial" w:cs="Arial"/>
        </w:rPr>
        <w:t xml:space="preserve">when Pasminco drilled below a strong lead soil anomaly </w:t>
      </w:r>
      <w:r w:rsidR="00070244" w:rsidRPr="003C2F4F">
        <w:rPr>
          <w:rFonts w:ascii="Arial" w:hAnsi="Arial" w:cs="Arial"/>
        </w:rPr>
        <w:t>(</w:t>
      </w:r>
      <w:r w:rsidR="0028583E" w:rsidRPr="003C2F4F">
        <w:rPr>
          <w:rFonts w:ascii="Arial" w:hAnsi="Arial" w:cs="Arial"/>
        </w:rPr>
        <w:t>Skirka and David, 2005</w:t>
      </w:r>
      <w:r w:rsidR="00070244" w:rsidRPr="003C2F4F">
        <w:rPr>
          <w:rFonts w:ascii="Arial" w:hAnsi="Arial" w:cs="Arial"/>
        </w:rPr>
        <w:t>)</w:t>
      </w:r>
      <w:r w:rsidR="003A5806" w:rsidRPr="003C2F4F">
        <w:rPr>
          <w:rFonts w:ascii="Arial" w:hAnsi="Arial" w:cs="Arial"/>
        </w:rPr>
        <w:t>.</w:t>
      </w:r>
      <w:r w:rsidR="003A5806">
        <w:rPr>
          <w:rFonts w:ascii="Arial" w:hAnsi="Arial" w:cs="Arial"/>
        </w:rPr>
        <w:t xml:space="preserve"> </w:t>
      </w:r>
      <w:r w:rsidR="0016187C">
        <w:rPr>
          <w:rFonts w:ascii="Arial" w:hAnsi="Arial" w:cs="Arial"/>
        </w:rPr>
        <w:t xml:space="preserve">Significant subsequent </w:t>
      </w:r>
      <w:r w:rsidR="003A5806">
        <w:rPr>
          <w:rFonts w:ascii="Arial" w:hAnsi="Arial" w:cs="Arial"/>
        </w:rPr>
        <w:t xml:space="preserve">exploration and delineation </w:t>
      </w:r>
      <w:r w:rsidR="0016187C">
        <w:rPr>
          <w:rFonts w:ascii="Arial" w:hAnsi="Arial" w:cs="Arial"/>
        </w:rPr>
        <w:t>drilling by Triako Resources, CBH Resources and</w:t>
      </w:r>
      <w:r w:rsidR="007C0458">
        <w:rPr>
          <w:rFonts w:ascii="Arial" w:hAnsi="Arial" w:cs="Arial"/>
        </w:rPr>
        <w:t xml:space="preserve"> finally</w:t>
      </w:r>
      <w:r w:rsidR="0016187C">
        <w:rPr>
          <w:rFonts w:ascii="Arial" w:hAnsi="Arial" w:cs="Arial"/>
        </w:rPr>
        <w:t xml:space="preserve"> </w:t>
      </w:r>
      <w:r w:rsidR="003A5806">
        <w:rPr>
          <w:rFonts w:ascii="Arial" w:hAnsi="Arial" w:cs="Arial"/>
        </w:rPr>
        <w:t xml:space="preserve">Aurelia Metals (previously YTC Resources) </w:t>
      </w:r>
      <w:r w:rsidR="00DE2EE1">
        <w:rPr>
          <w:rFonts w:ascii="Arial" w:hAnsi="Arial" w:cs="Arial"/>
        </w:rPr>
        <w:t xml:space="preserve">has </w:t>
      </w:r>
      <w:r w:rsidR="003A5806">
        <w:rPr>
          <w:rFonts w:ascii="Arial" w:hAnsi="Arial" w:cs="Arial"/>
        </w:rPr>
        <w:t xml:space="preserve">established </w:t>
      </w:r>
      <w:r w:rsidR="007C0458">
        <w:rPr>
          <w:rFonts w:ascii="Arial" w:hAnsi="Arial" w:cs="Arial"/>
        </w:rPr>
        <w:t>economic mineralisation</w:t>
      </w:r>
      <w:r w:rsidR="003A5806">
        <w:rPr>
          <w:rFonts w:ascii="Arial" w:hAnsi="Arial" w:cs="Arial"/>
        </w:rPr>
        <w:t xml:space="preserve"> over a strike length exceeding 800 metres. </w:t>
      </w:r>
    </w:p>
    <w:p w:rsidR="00D802B1" w:rsidRDefault="004857A3" w:rsidP="00353227">
      <w:pPr>
        <w:spacing w:after="120"/>
        <w:rPr>
          <w:rFonts w:ascii="Arial" w:hAnsi="Arial" w:cs="Arial"/>
        </w:rPr>
      </w:pPr>
      <w:r w:rsidRPr="00353227">
        <w:rPr>
          <w:rFonts w:ascii="Arial" w:hAnsi="Arial" w:cs="Arial"/>
        </w:rPr>
        <w:t xml:space="preserve">The orebody occurs near the eastern edge of the Palaeozoic-age Cobar Basin, hosted in steeply dipping turbiditic sandstones and siltstones of the Mouramba and Lower Amphitheatre Groups. The rocks have been metamorphosed to low-middle greenschist facies and display a well-developed, near vertical </w:t>
      </w:r>
      <w:r w:rsidRPr="00085F40">
        <w:rPr>
          <w:rFonts w:ascii="Arial" w:hAnsi="Arial" w:cs="Arial"/>
        </w:rPr>
        <w:t xml:space="preserve">cleavage (Downes </w:t>
      </w:r>
      <w:r w:rsidRPr="00085F40">
        <w:rPr>
          <w:rFonts w:ascii="Arial" w:hAnsi="Arial" w:cs="Arial"/>
          <w:i/>
        </w:rPr>
        <w:t>et al</w:t>
      </w:r>
      <w:r w:rsidRPr="00085F40">
        <w:rPr>
          <w:rFonts w:ascii="Arial" w:hAnsi="Arial" w:cs="Arial"/>
        </w:rPr>
        <w:t>., 2016</w:t>
      </w:r>
      <w:r w:rsidR="00AA7EA8" w:rsidRPr="00085F40">
        <w:rPr>
          <w:rFonts w:ascii="Arial" w:hAnsi="Arial" w:cs="Arial"/>
        </w:rPr>
        <w:t>a</w:t>
      </w:r>
      <w:r w:rsidRPr="00085F40">
        <w:rPr>
          <w:rFonts w:ascii="Arial" w:hAnsi="Arial" w:cs="Arial"/>
        </w:rPr>
        <w:t xml:space="preserve">; Skirka and David, 2005). The deposit </w:t>
      </w:r>
      <w:r w:rsidR="00085F40">
        <w:rPr>
          <w:rFonts w:ascii="Arial" w:hAnsi="Arial" w:cs="Arial"/>
        </w:rPr>
        <w:t>has a strong</w:t>
      </w:r>
      <w:r w:rsidRPr="00085F40">
        <w:rPr>
          <w:rFonts w:ascii="Arial" w:hAnsi="Arial" w:cs="Arial"/>
        </w:rPr>
        <w:t xml:space="preserve"> </w:t>
      </w:r>
      <w:r w:rsidR="00085F40">
        <w:rPr>
          <w:rFonts w:ascii="Arial" w:hAnsi="Arial" w:cs="Arial"/>
        </w:rPr>
        <w:t>structural control</w:t>
      </w:r>
      <w:r w:rsidRPr="00085F40">
        <w:rPr>
          <w:rFonts w:ascii="Arial" w:hAnsi="Arial" w:cs="Arial"/>
        </w:rPr>
        <w:t>, with mineralisation occurring as steep</w:t>
      </w:r>
      <w:r w:rsidR="00173340">
        <w:rPr>
          <w:rFonts w:ascii="Arial" w:hAnsi="Arial" w:cs="Arial"/>
        </w:rPr>
        <w:t>ly-dipping</w:t>
      </w:r>
      <w:r w:rsidRPr="00085F40">
        <w:rPr>
          <w:rFonts w:ascii="Arial" w:hAnsi="Arial" w:cs="Arial"/>
        </w:rPr>
        <w:t xml:space="preserve"> sulfide vein/breccia zones, similar to other Cobar-style deposits (David, 2006).</w:t>
      </w:r>
      <w:r w:rsidRPr="00353227">
        <w:rPr>
          <w:rFonts w:ascii="Arial" w:hAnsi="Arial" w:cs="Arial"/>
        </w:rPr>
        <w:t xml:space="preserve"> </w:t>
      </w:r>
    </w:p>
    <w:p w:rsidR="00B8277F" w:rsidRDefault="00DE2EE1" w:rsidP="00085F40">
      <w:pPr>
        <w:spacing w:after="120"/>
        <w:jc w:val="center"/>
        <w:rPr>
          <w:rFonts w:ascii="Arial" w:hAnsi="Arial" w:cs="Arial"/>
        </w:rPr>
      </w:pPr>
      <w:r>
        <w:rPr>
          <w:rFonts w:ascii="Arial" w:hAnsi="Arial" w:cs="Arial"/>
          <w:noProof/>
          <w:lang w:eastAsia="en-AU"/>
        </w:rPr>
        <w:drawing>
          <wp:inline distT="0" distB="0" distL="0" distR="0">
            <wp:extent cx="5517318" cy="33432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14926" cy="3341825"/>
                    </a:xfrm>
                    <a:prstGeom prst="rect">
                      <a:avLst/>
                    </a:prstGeom>
                  </pic:spPr>
                </pic:pic>
              </a:graphicData>
            </a:graphic>
          </wp:inline>
        </w:drawing>
      </w:r>
    </w:p>
    <w:p w:rsidR="00B8277F" w:rsidRPr="00FF0A15" w:rsidRDefault="005F4501" w:rsidP="00353227">
      <w:pPr>
        <w:spacing w:after="120"/>
        <w:rPr>
          <w:rFonts w:ascii="Arial" w:hAnsi="Arial" w:cs="Arial"/>
        </w:rPr>
      </w:pPr>
      <w:r w:rsidRPr="00FF0A15">
        <w:rPr>
          <w:rFonts w:ascii="Arial" w:hAnsi="Arial" w:cs="Arial"/>
          <w:b/>
        </w:rPr>
        <w:t>Figure 1.</w:t>
      </w:r>
      <w:r w:rsidRPr="00FF0A15">
        <w:rPr>
          <w:rFonts w:ascii="Arial" w:hAnsi="Arial" w:cs="Arial"/>
        </w:rPr>
        <w:t xml:space="preserve"> Location of the Hera Mine and other major deposits in central western NSW.</w:t>
      </w:r>
    </w:p>
    <w:p w:rsidR="00654544" w:rsidRDefault="00654544" w:rsidP="00654544">
      <w:pPr>
        <w:spacing w:after="120"/>
        <w:rPr>
          <w:rFonts w:ascii="Arial" w:hAnsi="Arial" w:cs="Arial"/>
        </w:rPr>
      </w:pPr>
      <w:r w:rsidRPr="00353227">
        <w:rPr>
          <w:rFonts w:ascii="Arial" w:hAnsi="Arial" w:cs="Arial"/>
        </w:rPr>
        <w:lastRenderedPageBreak/>
        <w:t>Mineralisation is arranged into a number of structurally offset</w:t>
      </w:r>
      <w:r w:rsidR="00173340">
        <w:rPr>
          <w:rFonts w:ascii="Arial" w:hAnsi="Arial" w:cs="Arial"/>
        </w:rPr>
        <w:t>, steeply west-dipping</w:t>
      </w:r>
      <w:r w:rsidRPr="00353227">
        <w:rPr>
          <w:rFonts w:ascii="Arial" w:hAnsi="Arial" w:cs="Arial"/>
        </w:rPr>
        <w:t>, NNW-striking lodes. The orebody does not have a physical surface expression, with economic mineralisation commencing nearly 200 metres below surface</w:t>
      </w:r>
      <w:r>
        <w:rPr>
          <w:rFonts w:ascii="Arial" w:hAnsi="Arial" w:cs="Arial"/>
        </w:rPr>
        <w:t>. Five major lode zones have been identified, which display an overall shallow plunge to the north (Figure 2)</w:t>
      </w:r>
      <w:r w:rsidRPr="00353227">
        <w:rPr>
          <w:rFonts w:ascii="Arial" w:hAnsi="Arial" w:cs="Arial"/>
        </w:rPr>
        <w:t>.</w:t>
      </w:r>
      <w:r>
        <w:rPr>
          <w:rFonts w:ascii="Arial" w:hAnsi="Arial" w:cs="Arial"/>
        </w:rPr>
        <w:t xml:space="preserve"> Economic mineralisation has b</w:t>
      </w:r>
      <w:bookmarkStart w:id="0" w:name="_GoBack"/>
      <w:bookmarkEnd w:id="0"/>
      <w:r>
        <w:rPr>
          <w:rFonts w:ascii="Arial" w:hAnsi="Arial" w:cs="Arial"/>
        </w:rPr>
        <w:t>een defined to at least 630 metres below surface and the deposit remains open at depth to the north.</w:t>
      </w:r>
    </w:p>
    <w:p w:rsidR="00654544" w:rsidRDefault="00654544" w:rsidP="00654544">
      <w:pPr>
        <w:spacing w:after="120"/>
        <w:rPr>
          <w:rFonts w:ascii="Arial" w:hAnsi="Arial" w:cs="Arial"/>
        </w:rPr>
      </w:pPr>
      <w:r w:rsidRPr="00353227">
        <w:rPr>
          <w:rFonts w:ascii="Arial" w:hAnsi="Arial" w:cs="Arial"/>
        </w:rPr>
        <w:t>Development and construction at the mine began in January 2013 and production was commenced in September 2014.</w:t>
      </w:r>
      <w:r>
        <w:rPr>
          <w:rFonts w:ascii="Arial" w:hAnsi="Arial" w:cs="Arial"/>
        </w:rPr>
        <w:t xml:space="preserve"> Ore from the mine is currently processed at a rate of 380-400,000 tonnes per annum, producing gold and silver as dor</w:t>
      </w:r>
      <w:r w:rsidRPr="00D802B1">
        <w:rPr>
          <w:rFonts w:ascii="Arial" w:hAnsi="Arial" w:cs="Arial"/>
        </w:rPr>
        <w:t>é</w:t>
      </w:r>
      <w:r w:rsidR="00173340">
        <w:rPr>
          <w:rFonts w:ascii="Arial" w:hAnsi="Arial" w:cs="Arial"/>
        </w:rPr>
        <w:t>,</w:t>
      </w:r>
      <w:r>
        <w:rPr>
          <w:rFonts w:ascii="Arial" w:hAnsi="Arial" w:cs="Arial"/>
        </w:rPr>
        <w:t xml:space="preserve"> and lead, zinc and silver as a bulk concentrate. Resources at Hera have recently been updated, with the remaining global estimate at the end of June 2017 totalling 2.9Mt at 2.8g/t Au, 2.6% Pb, 3.8% Zn and 24g/t Ag, based on a $120 Net Smelter Return (NSR) cut-off. An expanded underground diamond drilling campaign during the last year has resulted in nearly 80% of this resource being upgraded to the Measured and Indicated categories. A new Probable Reserve of 1.5Mt at 3.5g/t Au, 2.7% Pb, 4.0% Zn and 21g/t Ag extends the mine life until at least mid-2021.</w:t>
      </w:r>
    </w:p>
    <w:p w:rsidR="00654544" w:rsidRDefault="00654544" w:rsidP="00654544">
      <w:pPr>
        <w:spacing w:after="120"/>
        <w:rPr>
          <w:rFonts w:ascii="Arial" w:hAnsi="Arial" w:cs="Arial"/>
        </w:rPr>
      </w:pPr>
      <w:r>
        <w:rPr>
          <w:rFonts w:ascii="Arial" w:hAnsi="Arial" w:cs="Arial"/>
        </w:rPr>
        <w:t>Most of the early development and production has focussed of the siliciclastic-dominant Main North and Main South Lodes. Recent exploration in and around the North Pod and Far West lodes, along with continuing development into the lower levels of the mine, have led to a number of significant discoveries about the geometry of the orebodies, geochemistry of the wall rocks and gangue and ore mineralogy.</w:t>
      </w:r>
    </w:p>
    <w:p w:rsidR="001D4A6A" w:rsidRPr="00FF0A15" w:rsidRDefault="001D4A6A" w:rsidP="00353227">
      <w:pPr>
        <w:spacing w:after="120"/>
        <w:rPr>
          <w:rFonts w:ascii="Arial" w:hAnsi="Arial" w:cs="Arial"/>
        </w:rPr>
      </w:pPr>
    </w:p>
    <w:p w:rsidR="001D4A6A" w:rsidRPr="00FF0A15" w:rsidRDefault="001D4A6A" w:rsidP="001D4A6A">
      <w:pPr>
        <w:spacing w:after="120"/>
        <w:jc w:val="center"/>
        <w:rPr>
          <w:rFonts w:ascii="Arial" w:hAnsi="Arial" w:cs="Arial"/>
        </w:rPr>
      </w:pPr>
      <w:r w:rsidRPr="00FF0A15">
        <w:rPr>
          <w:rFonts w:ascii="Arial" w:hAnsi="Arial" w:cs="Arial"/>
          <w:b/>
          <w:noProof/>
          <w:lang w:eastAsia="en-AU"/>
        </w:rPr>
        <w:drawing>
          <wp:inline distT="0" distB="0" distL="0" distR="0" wp14:anchorId="1446F603" wp14:editId="01589EB8">
            <wp:extent cx="5648894" cy="425704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Lodes Long Section.png"/>
                    <pic:cNvPicPr/>
                  </pic:nvPicPr>
                  <pic:blipFill rotWithShape="1">
                    <a:blip r:embed="rId9" cstate="print">
                      <a:extLst>
                        <a:ext uri="{28A0092B-C50C-407E-A947-70E740481C1C}">
                          <a14:useLocalDpi xmlns:a14="http://schemas.microsoft.com/office/drawing/2010/main" val="0"/>
                        </a:ext>
                      </a:extLst>
                    </a:blip>
                    <a:srcRect l="1626" t="1724" r="1703"/>
                    <a:stretch/>
                  </pic:blipFill>
                  <pic:spPr bwMode="auto">
                    <a:xfrm>
                      <a:off x="0" y="0"/>
                      <a:ext cx="5665043" cy="4269210"/>
                    </a:xfrm>
                    <a:prstGeom prst="rect">
                      <a:avLst/>
                    </a:prstGeom>
                    <a:ln>
                      <a:noFill/>
                    </a:ln>
                    <a:extLst>
                      <a:ext uri="{53640926-AAD7-44D8-BBD7-CCE9431645EC}">
                        <a14:shadowObscured xmlns:a14="http://schemas.microsoft.com/office/drawing/2010/main"/>
                      </a:ext>
                    </a:extLst>
                  </pic:spPr>
                </pic:pic>
              </a:graphicData>
            </a:graphic>
          </wp:inline>
        </w:drawing>
      </w:r>
    </w:p>
    <w:p w:rsidR="001D4A6A" w:rsidRPr="00FF0A15" w:rsidRDefault="00973B50" w:rsidP="00353227">
      <w:pPr>
        <w:spacing w:after="120"/>
        <w:rPr>
          <w:rFonts w:ascii="Arial" w:hAnsi="Arial" w:cs="Arial"/>
        </w:rPr>
      </w:pPr>
      <w:r w:rsidRPr="00FF0A15">
        <w:rPr>
          <w:rFonts w:ascii="Arial" w:hAnsi="Arial" w:cs="Arial"/>
          <w:b/>
        </w:rPr>
        <w:t>Figure 2</w:t>
      </w:r>
      <w:r w:rsidR="001D4A6A" w:rsidRPr="00FF0A15">
        <w:rPr>
          <w:rFonts w:ascii="Arial" w:hAnsi="Arial" w:cs="Arial"/>
          <w:b/>
        </w:rPr>
        <w:t>.</w:t>
      </w:r>
      <w:r w:rsidR="001D4A6A" w:rsidRPr="00FF0A15">
        <w:rPr>
          <w:rFonts w:ascii="Arial" w:hAnsi="Arial" w:cs="Arial"/>
        </w:rPr>
        <w:t xml:space="preserve"> </w:t>
      </w:r>
      <w:r w:rsidRPr="00FF0A15">
        <w:rPr>
          <w:rFonts w:ascii="Arial" w:hAnsi="Arial" w:cs="Arial"/>
        </w:rPr>
        <w:t>Long section of the Hera deposit</w:t>
      </w:r>
      <w:r w:rsidR="009B6215" w:rsidRPr="00FF0A15">
        <w:rPr>
          <w:rFonts w:ascii="Arial" w:hAnsi="Arial" w:cs="Arial"/>
        </w:rPr>
        <w:t xml:space="preserve"> looking west</w:t>
      </w:r>
      <w:r w:rsidRPr="00FF0A15">
        <w:rPr>
          <w:rFonts w:ascii="Arial" w:hAnsi="Arial" w:cs="Arial"/>
        </w:rPr>
        <w:t xml:space="preserve"> showing the major lodes and current mine development</w:t>
      </w:r>
    </w:p>
    <w:p w:rsidR="003A0995" w:rsidRPr="00FF0A15" w:rsidRDefault="003A0995" w:rsidP="003A0995">
      <w:pPr>
        <w:rPr>
          <w:rFonts w:ascii="Arial" w:hAnsi="Arial" w:cs="Arial"/>
          <w:b/>
        </w:rPr>
      </w:pPr>
      <w:r w:rsidRPr="00FF0A15">
        <w:rPr>
          <w:rFonts w:ascii="Arial" w:hAnsi="Arial" w:cs="Arial"/>
          <w:b/>
        </w:rPr>
        <w:lastRenderedPageBreak/>
        <w:t>NEW DEVELOPMENTS</w:t>
      </w:r>
      <w:r w:rsidR="00EA07DE">
        <w:rPr>
          <w:rFonts w:ascii="Arial" w:hAnsi="Arial" w:cs="Arial"/>
          <w:b/>
        </w:rPr>
        <w:t xml:space="preserve"> </w:t>
      </w:r>
      <w:r w:rsidR="007A16E7">
        <w:rPr>
          <w:rFonts w:ascii="Arial" w:hAnsi="Arial" w:cs="Arial"/>
          <w:b/>
        </w:rPr>
        <w:t>AT HERA</w:t>
      </w:r>
    </w:p>
    <w:p w:rsidR="00F414FD" w:rsidRDefault="00F414FD" w:rsidP="004464CA">
      <w:pPr>
        <w:spacing w:after="120"/>
        <w:rPr>
          <w:rFonts w:ascii="Arial" w:hAnsi="Arial" w:cs="Arial"/>
          <w:b/>
        </w:rPr>
      </w:pPr>
      <w:r>
        <w:rPr>
          <w:rFonts w:ascii="Arial" w:hAnsi="Arial" w:cs="Arial"/>
          <w:b/>
        </w:rPr>
        <w:t>Orebody Geometry</w:t>
      </w:r>
    </w:p>
    <w:p w:rsidR="00AC43D4" w:rsidRPr="007E42F5" w:rsidRDefault="007E42F5" w:rsidP="004464CA">
      <w:pPr>
        <w:spacing w:after="120"/>
        <w:rPr>
          <w:rFonts w:ascii="Arial" w:hAnsi="Arial" w:cs="Arial"/>
        </w:rPr>
      </w:pPr>
      <w:r>
        <w:rPr>
          <w:rFonts w:ascii="Arial" w:hAnsi="Arial" w:cs="Arial"/>
        </w:rPr>
        <w:t xml:space="preserve">Detailed underground mapping and infill drilling has led to a revised </w:t>
      </w:r>
      <w:r>
        <w:rPr>
          <w:rFonts w:ascii="Arial" w:hAnsi="Arial" w:cs="Arial"/>
          <w:color w:val="000000" w:themeColor="text1"/>
        </w:rPr>
        <w:t>interpretation</w:t>
      </w:r>
      <w:r w:rsidR="004007E4">
        <w:rPr>
          <w:rFonts w:ascii="Arial" w:hAnsi="Arial" w:cs="Arial"/>
          <w:color w:val="000000" w:themeColor="text1"/>
        </w:rPr>
        <w:t xml:space="preserve"> for the Hera orebody</w:t>
      </w:r>
      <w:r w:rsidRPr="007E3E65">
        <w:rPr>
          <w:rFonts w:ascii="Arial" w:hAnsi="Arial" w:cs="Arial"/>
          <w:color w:val="000000" w:themeColor="text1"/>
        </w:rPr>
        <w:t xml:space="preserve"> as a single broadly stratabound mineralised horizon that has been </w:t>
      </w:r>
      <w:r w:rsidR="004007E4">
        <w:rPr>
          <w:rFonts w:ascii="Arial" w:hAnsi="Arial" w:cs="Arial"/>
          <w:color w:val="000000" w:themeColor="text1"/>
        </w:rPr>
        <w:t>offset</w:t>
      </w:r>
      <w:r w:rsidRPr="007E3E65">
        <w:rPr>
          <w:rFonts w:ascii="Arial" w:hAnsi="Arial" w:cs="Arial"/>
          <w:color w:val="000000" w:themeColor="text1"/>
        </w:rPr>
        <w:t xml:space="preserve"> into a series of steeply west-dipping ore lenses (Figure 3)</w:t>
      </w:r>
      <w:r w:rsidR="004007E4">
        <w:rPr>
          <w:rFonts w:ascii="Arial" w:hAnsi="Arial" w:cs="Arial"/>
          <w:color w:val="000000" w:themeColor="text1"/>
        </w:rPr>
        <w:t xml:space="preserve">. </w:t>
      </w:r>
      <w:r w:rsidR="007A16E7">
        <w:rPr>
          <w:rFonts w:ascii="Arial" w:hAnsi="Arial" w:cs="Arial"/>
          <w:color w:val="000000" w:themeColor="text1"/>
        </w:rPr>
        <w:t xml:space="preserve">The orebody has an overall NNW-SSE strike, broadly parallel to the basin margin a short distance to the east. </w:t>
      </w:r>
      <w:r w:rsidR="004007E4">
        <w:rPr>
          <w:rFonts w:ascii="Arial" w:hAnsi="Arial" w:cs="Arial"/>
          <w:color w:val="000000" w:themeColor="text1"/>
        </w:rPr>
        <w:t xml:space="preserve">Two major orientations </w:t>
      </w:r>
      <w:r w:rsidR="00896819">
        <w:rPr>
          <w:rFonts w:ascii="Arial" w:hAnsi="Arial" w:cs="Arial"/>
          <w:color w:val="000000" w:themeColor="text1"/>
        </w:rPr>
        <w:t>appear to control the</w:t>
      </w:r>
      <w:r w:rsidR="007A16E7">
        <w:rPr>
          <w:rFonts w:ascii="Arial" w:hAnsi="Arial" w:cs="Arial"/>
          <w:color w:val="000000" w:themeColor="text1"/>
        </w:rPr>
        <w:t xml:space="preserve"> internal</w:t>
      </w:r>
      <w:r w:rsidR="00896819">
        <w:rPr>
          <w:rFonts w:ascii="Arial" w:hAnsi="Arial" w:cs="Arial"/>
          <w:color w:val="000000" w:themeColor="text1"/>
        </w:rPr>
        <w:t xml:space="preserve"> geometry</w:t>
      </w:r>
      <w:r w:rsidR="00544F03">
        <w:rPr>
          <w:rFonts w:ascii="Arial" w:hAnsi="Arial" w:cs="Arial"/>
          <w:color w:val="000000" w:themeColor="text1"/>
        </w:rPr>
        <w:t xml:space="preserve"> of the lenses:</w:t>
      </w:r>
      <w:r w:rsidR="004007E4">
        <w:rPr>
          <w:rFonts w:ascii="Arial" w:hAnsi="Arial" w:cs="Arial"/>
          <w:color w:val="000000" w:themeColor="text1"/>
        </w:rPr>
        <w:t xml:space="preserve"> steeply so</w:t>
      </w:r>
      <w:r w:rsidR="00896819">
        <w:rPr>
          <w:rFonts w:ascii="Arial" w:hAnsi="Arial" w:cs="Arial"/>
          <w:color w:val="000000" w:themeColor="text1"/>
        </w:rPr>
        <w:t>uth-dipping, east-west structures with apparent sini</w:t>
      </w:r>
      <w:r w:rsidR="00544F03">
        <w:rPr>
          <w:rFonts w:ascii="Arial" w:hAnsi="Arial" w:cs="Arial"/>
          <w:color w:val="000000" w:themeColor="text1"/>
        </w:rPr>
        <w:t>stral displacement;</w:t>
      </w:r>
      <w:r w:rsidR="00896819">
        <w:rPr>
          <w:rFonts w:ascii="Arial" w:hAnsi="Arial" w:cs="Arial"/>
          <w:color w:val="000000" w:themeColor="text1"/>
        </w:rPr>
        <w:t xml:space="preserve"> and steeply east-dipping, north-south structures with apparent dextral displacement. The latter structures in particular are associated with </w:t>
      </w:r>
      <w:r w:rsidR="00004AB1">
        <w:rPr>
          <w:rFonts w:ascii="Arial" w:hAnsi="Arial" w:cs="Arial"/>
          <w:color w:val="000000" w:themeColor="text1"/>
        </w:rPr>
        <w:t>late, laminated and massive</w:t>
      </w:r>
      <w:r w:rsidR="00896819">
        <w:rPr>
          <w:rFonts w:ascii="Arial" w:hAnsi="Arial" w:cs="Arial"/>
          <w:color w:val="000000" w:themeColor="text1"/>
        </w:rPr>
        <w:t xml:space="preserve"> </w:t>
      </w:r>
      <w:r w:rsidR="00004AB1">
        <w:rPr>
          <w:rFonts w:ascii="Arial" w:hAnsi="Arial" w:cs="Arial"/>
          <w:color w:val="000000" w:themeColor="text1"/>
        </w:rPr>
        <w:t>quartz veining</w:t>
      </w:r>
      <w:r w:rsidR="00C05291">
        <w:rPr>
          <w:rFonts w:ascii="Arial" w:hAnsi="Arial" w:cs="Arial"/>
          <w:color w:val="000000" w:themeColor="text1"/>
        </w:rPr>
        <w:t>. Titanite derived from these veins on the 460 Level give</w:t>
      </w:r>
      <w:r w:rsidR="00004AB1">
        <w:rPr>
          <w:rFonts w:ascii="Arial" w:hAnsi="Arial" w:cs="Arial"/>
          <w:color w:val="000000" w:themeColor="text1"/>
        </w:rPr>
        <w:t xml:space="preserve"> a U-Pb date of 380Ma, indicating</w:t>
      </w:r>
      <w:r w:rsidR="00C05291">
        <w:rPr>
          <w:rFonts w:ascii="Arial" w:hAnsi="Arial" w:cs="Arial"/>
          <w:color w:val="000000" w:themeColor="text1"/>
        </w:rPr>
        <w:t xml:space="preserve"> the latest possible timing</w:t>
      </w:r>
      <w:r w:rsidR="00004AB1">
        <w:rPr>
          <w:rFonts w:ascii="Arial" w:hAnsi="Arial" w:cs="Arial"/>
          <w:color w:val="000000" w:themeColor="text1"/>
        </w:rPr>
        <w:t xml:space="preserve"> for the major mineralising event. </w:t>
      </w:r>
      <w:r w:rsidR="00C05291">
        <w:rPr>
          <w:rFonts w:ascii="Arial" w:hAnsi="Arial" w:cs="Arial"/>
          <w:color w:val="000000" w:themeColor="text1"/>
        </w:rPr>
        <w:t>The new interpretation confirms the areas to the northwest</w:t>
      </w:r>
      <w:r w:rsidR="007A16E7">
        <w:rPr>
          <w:rFonts w:ascii="Arial" w:hAnsi="Arial" w:cs="Arial"/>
          <w:color w:val="000000" w:themeColor="text1"/>
        </w:rPr>
        <w:t xml:space="preserve"> of the North Pod and southeast</w:t>
      </w:r>
      <w:r w:rsidR="00C05291">
        <w:rPr>
          <w:rFonts w:ascii="Arial" w:hAnsi="Arial" w:cs="Arial"/>
          <w:color w:val="000000" w:themeColor="text1"/>
        </w:rPr>
        <w:t xml:space="preserve"> of Main SE as high priority exploration targets, with drilling plans being developed for the coming year.</w:t>
      </w:r>
    </w:p>
    <w:p w:rsidR="00AC43D4" w:rsidRDefault="00AC43D4" w:rsidP="004464CA">
      <w:pPr>
        <w:spacing w:after="120"/>
        <w:rPr>
          <w:rFonts w:ascii="Arial" w:hAnsi="Arial" w:cs="Arial"/>
          <w:b/>
        </w:rPr>
      </w:pPr>
    </w:p>
    <w:p w:rsidR="00B630AC" w:rsidRDefault="00AC43D4" w:rsidP="00AC43D4">
      <w:pPr>
        <w:spacing w:after="120"/>
        <w:jc w:val="center"/>
        <w:rPr>
          <w:rFonts w:ascii="Arial" w:hAnsi="Arial" w:cs="Arial"/>
          <w:b/>
        </w:rPr>
      </w:pPr>
      <w:r>
        <w:rPr>
          <w:rFonts w:ascii="Arial" w:hAnsi="Arial" w:cs="Arial"/>
          <w:b/>
          <w:noProof/>
          <w:lang w:eastAsia="en-AU"/>
        </w:rPr>
        <w:drawing>
          <wp:inline distT="0" distB="0" distL="0" distR="0" wp14:anchorId="60B7DF7A" wp14:editId="09053ABE">
            <wp:extent cx="5715172" cy="5600700"/>
            <wp:effectExtent l="0" t="0" r="0" b="0"/>
            <wp:docPr id="28" name="Picture 28" descr="E:\Desktop Backup 2017 August 9\Desktop\Research\Hera Plan Showing Expl Targ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esktop Backup 2017 August 9\Desktop\Research\Hera Plan Showing Expl Targets.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17" b="536"/>
                    <a:stretch/>
                  </pic:blipFill>
                  <pic:spPr bwMode="auto">
                    <a:xfrm>
                      <a:off x="0" y="0"/>
                      <a:ext cx="5725120" cy="5610449"/>
                    </a:xfrm>
                    <a:prstGeom prst="rect">
                      <a:avLst/>
                    </a:prstGeom>
                    <a:noFill/>
                    <a:ln>
                      <a:noFill/>
                    </a:ln>
                    <a:extLst>
                      <a:ext uri="{53640926-AAD7-44D8-BBD7-CCE9431645EC}">
                        <a14:shadowObscured xmlns:a14="http://schemas.microsoft.com/office/drawing/2010/main"/>
                      </a:ext>
                    </a:extLst>
                  </pic:spPr>
                </pic:pic>
              </a:graphicData>
            </a:graphic>
          </wp:inline>
        </w:drawing>
      </w:r>
    </w:p>
    <w:p w:rsidR="005851F1" w:rsidRDefault="005851F1" w:rsidP="004464CA">
      <w:pPr>
        <w:spacing w:after="120"/>
        <w:rPr>
          <w:rFonts w:ascii="Arial" w:hAnsi="Arial" w:cs="Arial"/>
        </w:rPr>
      </w:pPr>
      <w:r>
        <w:rPr>
          <w:rFonts w:ascii="Arial" w:hAnsi="Arial" w:cs="Arial"/>
          <w:b/>
        </w:rPr>
        <w:t>Figure 3</w:t>
      </w:r>
      <w:r w:rsidRPr="00C05291">
        <w:rPr>
          <w:rFonts w:ascii="Arial" w:hAnsi="Arial" w:cs="Arial"/>
          <w:b/>
        </w:rPr>
        <w:t xml:space="preserve">. </w:t>
      </w:r>
      <w:r>
        <w:rPr>
          <w:rFonts w:ascii="Arial" w:hAnsi="Arial" w:cs="Arial"/>
        </w:rPr>
        <w:t>Schematic plan showing the geometry of the mineralised lodes at Hera.</w:t>
      </w:r>
    </w:p>
    <w:p w:rsidR="004464CA" w:rsidRPr="004464CA" w:rsidRDefault="00946AAA" w:rsidP="004464CA">
      <w:pPr>
        <w:spacing w:after="120"/>
        <w:rPr>
          <w:rFonts w:ascii="Arial" w:hAnsi="Arial" w:cs="Arial"/>
          <w:b/>
        </w:rPr>
      </w:pPr>
      <w:r>
        <w:rPr>
          <w:rFonts w:ascii="Arial" w:hAnsi="Arial" w:cs="Arial"/>
          <w:b/>
        </w:rPr>
        <w:lastRenderedPageBreak/>
        <w:t>Iden</w:t>
      </w:r>
      <w:r w:rsidR="004464CA">
        <w:rPr>
          <w:rFonts w:ascii="Arial" w:hAnsi="Arial" w:cs="Arial"/>
          <w:b/>
        </w:rPr>
        <w:t>tification of skarn assemblages</w:t>
      </w:r>
      <w:r w:rsidR="0039136F">
        <w:rPr>
          <w:rFonts w:ascii="Arial" w:hAnsi="Arial" w:cs="Arial"/>
          <w:b/>
        </w:rPr>
        <w:t xml:space="preserve"> at Hera</w:t>
      </w:r>
    </w:p>
    <w:p w:rsidR="00BC4EE5" w:rsidRDefault="004464CA" w:rsidP="005804E2">
      <w:pPr>
        <w:pStyle w:val="Default"/>
        <w:rPr>
          <w:rFonts w:ascii="Arial" w:hAnsi="Arial" w:cs="Arial"/>
          <w:color w:val="000000" w:themeColor="text1"/>
          <w:sz w:val="22"/>
          <w:szCs w:val="22"/>
        </w:rPr>
      </w:pPr>
      <w:r>
        <w:rPr>
          <w:rFonts w:ascii="Arial" w:hAnsi="Arial" w:cs="Arial"/>
          <w:color w:val="000000" w:themeColor="text1"/>
          <w:sz w:val="22"/>
          <w:szCs w:val="22"/>
        </w:rPr>
        <w:t>A major recent discovery at Hera is the</w:t>
      </w:r>
      <w:r w:rsidR="004E6496">
        <w:rPr>
          <w:rFonts w:ascii="Arial" w:hAnsi="Arial" w:cs="Arial"/>
          <w:color w:val="000000" w:themeColor="text1"/>
          <w:sz w:val="22"/>
          <w:szCs w:val="22"/>
        </w:rPr>
        <w:t xml:space="preserve"> </w:t>
      </w:r>
      <w:r w:rsidR="00173340">
        <w:rPr>
          <w:rFonts w:ascii="Arial" w:hAnsi="Arial" w:cs="Arial"/>
          <w:color w:val="000000" w:themeColor="text1"/>
          <w:sz w:val="22"/>
          <w:szCs w:val="22"/>
        </w:rPr>
        <w:t>widespread presence</w:t>
      </w:r>
      <w:r w:rsidR="004E6496">
        <w:rPr>
          <w:rFonts w:ascii="Arial" w:hAnsi="Arial" w:cs="Arial"/>
          <w:color w:val="000000" w:themeColor="text1"/>
          <w:sz w:val="22"/>
          <w:szCs w:val="22"/>
        </w:rPr>
        <w:t xml:space="preserve"> of</w:t>
      </w:r>
      <w:r>
        <w:rPr>
          <w:rFonts w:ascii="Arial" w:hAnsi="Arial" w:cs="Arial"/>
          <w:color w:val="000000" w:themeColor="text1"/>
          <w:sz w:val="22"/>
          <w:szCs w:val="22"/>
        </w:rPr>
        <w:t xml:space="preserve"> </w:t>
      </w:r>
      <w:r w:rsidR="004E6496">
        <w:rPr>
          <w:rFonts w:ascii="Arial" w:hAnsi="Arial" w:cs="Arial"/>
          <w:color w:val="000000" w:themeColor="text1"/>
          <w:sz w:val="22"/>
          <w:szCs w:val="22"/>
        </w:rPr>
        <w:t>skarn assemblages</w:t>
      </w:r>
      <w:r w:rsidR="005851F1">
        <w:rPr>
          <w:rFonts w:ascii="Arial" w:hAnsi="Arial" w:cs="Arial"/>
          <w:color w:val="000000" w:themeColor="text1"/>
          <w:sz w:val="22"/>
          <w:szCs w:val="22"/>
        </w:rPr>
        <w:t>.</w:t>
      </w:r>
      <w:r w:rsidR="002D5D5E">
        <w:rPr>
          <w:rFonts w:ascii="Arial" w:hAnsi="Arial" w:cs="Arial"/>
          <w:color w:val="000000" w:themeColor="text1"/>
          <w:sz w:val="22"/>
          <w:szCs w:val="22"/>
        </w:rPr>
        <w:t xml:space="preserve"> </w:t>
      </w:r>
      <w:r w:rsidR="00AF7783">
        <w:rPr>
          <w:rFonts w:ascii="Arial" w:hAnsi="Arial" w:cs="Arial"/>
          <w:color w:val="000000" w:themeColor="text1"/>
          <w:sz w:val="22"/>
          <w:szCs w:val="22"/>
        </w:rPr>
        <w:t xml:space="preserve">A number of the skarn-associated species are shown in Figure 5. </w:t>
      </w:r>
      <w:r w:rsidR="005851F1">
        <w:rPr>
          <w:rFonts w:ascii="Arial" w:hAnsi="Arial" w:cs="Arial"/>
          <w:color w:val="000000" w:themeColor="text1"/>
          <w:sz w:val="22"/>
          <w:szCs w:val="22"/>
        </w:rPr>
        <w:t xml:space="preserve">The </w:t>
      </w:r>
      <w:r w:rsidR="00AF7783">
        <w:rPr>
          <w:rFonts w:ascii="Arial" w:hAnsi="Arial" w:cs="Arial"/>
          <w:color w:val="000000" w:themeColor="text1"/>
          <w:sz w:val="22"/>
          <w:szCs w:val="22"/>
        </w:rPr>
        <w:t>occurrence of the skarn</w:t>
      </w:r>
      <w:r w:rsidR="00FF5B45">
        <w:rPr>
          <w:rFonts w:ascii="Arial" w:hAnsi="Arial" w:cs="Arial"/>
          <w:color w:val="000000" w:themeColor="text1"/>
          <w:sz w:val="22"/>
          <w:szCs w:val="22"/>
        </w:rPr>
        <w:t xml:space="preserve"> and </w:t>
      </w:r>
      <w:r w:rsidR="00AF7783">
        <w:rPr>
          <w:rFonts w:ascii="Arial" w:hAnsi="Arial" w:cs="Arial"/>
          <w:color w:val="000000" w:themeColor="text1"/>
          <w:sz w:val="22"/>
          <w:szCs w:val="22"/>
        </w:rPr>
        <w:t>its</w:t>
      </w:r>
      <w:r w:rsidR="005851F1">
        <w:rPr>
          <w:rFonts w:ascii="Arial" w:hAnsi="Arial" w:cs="Arial"/>
          <w:color w:val="000000" w:themeColor="text1"/>
          <w:sz w:val="22"/>
          <w:szCs w:val="22"/>
        </w:rPr>
        <w:t xml:space="preserve"> </w:t>
      </w:r>
      <w:r w:rsidR="00FF5B45">
        <w:rPr>
          <w:rFonts w:ascii="Arial" w:hAnsi="Arial" w:cs="Arial"/>
          <w:color w:val="000000" w:themeColor="text1"/>
          <w:sz w:val="22"/>
          <w:szCs w:val="22"/>
        </w:rPr>
        <w:t xml:space="preserve">zonation is </w:t>
      </w:r>
      <w:r w:rsidR="00AF7783">
        <w:rPr>
          <w:rFonts w:ascii="Arial" w:hAnsi="Arial" w:cs="Arial"/>
          <w:color w:val="000000" w:themeColor="text1"/>
          <w:sz w:val="22"/>
          <w:szCs w:val="22"/>
        </w:rPr>
        <w:t>detailed</w:t>
      </w:r>
      <w:r w:rsidR="00531307" w:rsidRPr="002D5D5E">
        <w:rPr>
          <w:rFonts w:ascii="Arial" w:hAnsi="Arial" w:cs="Arial"/>
          <w:color w:val="000000" w:themeColor="text1"/>
          <w:sz w:val="22"/>
          <w:szCs w:val="22"/>
        </w:rPr>
        <w:t xml:space="preserve"> by</w:t>
      </w:r>
      <w:r w:rsidR="00FF5B45" w:rsidRPr="002D5D5E">
        <w:rPr>
          <w:rFonts w:ascii="Arial" w:hAnsi="Arial" w:cs="Arial"/>
          <w:color w:val="000000" w:themeColor="text1"/>
          <w:sz w:val="22"/>
          <w:szCs w:val="22"/>
        </w:rPr>
        <w:t xml:space="preserve"> </w:t>
      </w:r>
      <w:r w:rsidR="00862F2D" w:rsidRPr="002D5D5E">
        <w:rPr>
          <w:rFonts w:ascii="Arial" w:hAnsi="Arial" w:cs="Arial"/>
          <w:color w:val="000000" w:themeColor="text1"/>
          <w:sz w:val="22"/>
          <w:szCs w:val="22"/>
        </w:rPr>
        <w:t>Fitzherbert</w:t>
      </w:r>
      <w:r w:rsidR="00AA7EA8" w:rsidRPr="002D5D5E">
        <w:rPr>
          <w:rFonts w:ascii="Arial" w:hAnsi="Arial" w:cs="Arial"/>
          <w:color w:val="000000" w:themeColor="text1"/>
          <w:sz w:val="22"/>
          <w:szCs w:val="22"/>
        </w:rPr>
        <w:t xml:space="preserve"> </w:t>
      </w:r>
      <w:r w:rsidR="00AA7EA8" w:rsidRPr="002D5D5E">
        <w:rPr>
          <w:rFonts w:ascii="Arial" w:hAnsi="Arial" w:cs="Arial"/>
          <w:i/>
          <w:color w:val="000000" w:themeColor="text1"/>
          <w:sz w:val="22"/>
          <w:szCs w:val="22"/>
        </w:rPr>
        <w:t>et al.</w:t>
      </w:r>
      <w:r w:rsidR="00862F2D" w:rsidRPr="002D5D5E">
        <w:rPr>
          <w:rFonts w:ascii="Arial" w:hAnsi="Arial" w:cs="Arial"/>
          <w:color w:val="000000" w:themeColor="text1"/>
          <w:sz w:val="22"/>
          <w:szCs w:val="22"/>
        </w:rPr>
        <w:t xml:space="preserve"> </w:t>
      </w:r>
      <w:r w:rsidR="00FF5B45" w:rsidRPr="002D5D5E">
        <w:rPr>
          <w:rFonts w:ascii="Arial" w:hAnsi="Arial" w:cs="Arial"/>
          <w:color w:val="000000" w:themeColor="text1"/>
          <w:sz w:val="22"/>
          <w:szCs w:val="22"/>
        </w:rPr>
        <w:t>(</w:t>
      </w:r>
      <w:r w:rsidR="00862F2D" w:rsidRPr="002D5D5E">
        <w:rPr>
          <w:rFonts w:ascii="Arial" w:hAnsi="Arial" w:cs="Arial"/>
          <w:color w:val="000000" w:themeColor="text1"/>
          <w:sz w:val="22"/>
          <w:szCs w:val="22"/>
        </w:rPr>
        <w:t>2017</w:t>
      </w:r>
      <w:r w:rsidR="00AA7EA8" w:rsidRPr="002D5D5E">
        <w:rPr>
          <w:rFonts w:ascii="Arial" w:hAnsi="Arial" w:cs="Arial"/>
          <w:color w:val="000000" w:themeColor="text1"/>
          <w:sz w:val="22"/>
          <w:szCs w:val="22"/>
        </w:rPr>
        <w:t>a</w:t>
      </w:r>
      <w:r w:rsidR="00FF5B45" w:rsidRPr="002D5D5E">
        <w:rPr>
          <w:rFonts w:ascii="Arial" w:hAnsi="Arial" w:cs="Arial"/>
          <w:color w:val="000000" w:themeColor="text1"/>
          <w:sz w:val="22"/>
          <w:szCs w:val="22"/>
        </w:rPr>
        <w:t>)</w:t>
      </w:r>
      <w:r w:rsidR="00AF7783">
        <w:rPr>
          <w:rFonts w:ascii="Arial" w:hAnsi="Arial" w:cs="Arial"/>
          <w:color w:val="000000" w:themeColor="text1"/>
          <w:sz w:val="22"/>
          <w:szCs w:val="22"/>
        </w:rPr>
        <w:t>,</w:t>
      </w:r>
      <w:r w:rsidR="007A16E7" w:rsidRPr="002D5D5E">
        <w:rPr>
          <w:rFonts w:ascii="Arial" w:hAnsi="Arial" w:cs="Arial"/>
          <w:color w:val="000000" w:themeColor="text1"/>
          <w:sz w:val="22"/>
          <w:szCs w:val="22"/>
        </w:rPr>
        <w:t xml:space="preserve"> a</w:t>
      </w:r>
      <w:r w:rsidR="00AF7783">
        <w:rPr>
          <w:rFonts w:ascii="Arial" w:hAnsi="Arial" w:cs="Arial"/>
          <w:color w:val="000000" w:themeColor="text1"/>
          <w:sz w:val="22"/>
          <w:szCs w:val="22"/>
        </w:rPr>
        <w:t>nd</w:t>
      </w:r>
      <w:r w:rsidR="00173340">
        <w:rPr>
          <w:rFonts w:ascii="Arial" w:hAnsi="Arial" w:cs="Arial"/>
          <w:color w:val="000000" w:themeColor="text1"/>
          <w:sz w:val="22"/>
          <w:szCs w:val="22"/>
        </w:rPr>
        <w:t xml:space="preserve"> summaris</w:t>
      </w:r>
      <w:r w:rsidR="007A16E7">
        <w:rPr>
          <w:rFonts w:ascii="Arial" w:hAnsi="Arial" w:cs="Arial"/>
          <w:color w:val="000000" w:themeColor="text1"/>
          <w:sz w:val="22"/>
          <w:szCs w:val="22"/>
        </w:rPr>
        <w:t>ed here</w:t>
      </w:r>
      <w:r w:rsidR="00862F2D">
        <w:rPr>
          <w:rFonts w:ascii="Arial" w:hAnsi="Arial" w:cs="Arial"/>
          <w:color w:val="000000" w:themeColor="text1"/>
          <w:sz w:val="22"/>
          <w:szCs w:val="22"/>
        </w:rPr>
        <w:t xml:space="preserve">. </w:t>
      </w:r>
      <w:r w:rsidR="00DB26D3">
        <w:rPr>
          <w:rFonts w:ascii="Arial" w:hAnsi="Arial" w:cs="Arial"/>
          <w:color w:val="000000" w:themeColor="text1"/>
          <w:sz w:val="22"/>
          <w:szCs w:val="22"/>
        </w:rPr>
        <w:t>S</w:t>
      </w:r>
      <w:r w:rsidR="00BC4EE5" w:rsidRPr="007E3E65">
        <w:rPr>
          <w:rFonts w:ascii="Arial" w:hAnsi="Arial" w:cs="Arial"/>
          <w:color w:val="000000" w:themeColor="text1"/>
          <w:sz w:val="22"/>
          <w:szCs w:val="22"/>
        </w:rPr>
        <w:t>iliciclastic host rock</w:t>
      </w:r>
      <w:r w:rsidR="005D730D">
        <w:rPr>
          <w:rFonts w:ascii="Arial" w:hAnsi="Arial" w:cs="Arial"/>
          <w:color w:val="000000" w:themeColor="text1"/>
          <w:sz w:val="22"/>
          <w:szCs w:val="22"/>
        </w:rPr>
        <w:t>s and clasts</w:t>
      </w:r>
      <w:r w:rsidR="00BC4EE5" w:rsidRPr="007E3E65">
        <w:rPr>
          <w:rFonts w:ascii="Arial" w:hAnsi="Arial" w:cs="Arial"/>
          <w:color w:val="000000" w:themeColor="text1"/>
          <w:sz w:val="22"/>
          <w:szCs w:val="22"/>
        </w:rPr>
        <w:t xml:space="preserve"> </w:t>
      </w:r>
      <w:r w:rsidR="005D730D">
        <w:rPr>
          <w:rFonts w:ascii="Arial" w:hAnsi="Arial" w:cs="Arial"/>
          <w:color w:val="000000" w:themeColor="text1"/>
          <w:sz w:val="22"/>
          <w:szCs w:val="22"/>
        </w:rPr>
        <w:t>at Hera are</w:t>
      </w:r>
      <w:r w:rsidR="00BC4EE5" w:rsidRPr="007E3E65">
        <w:rPr>
          <w:rFonts w:ascii="Arial" w:hAnsi="Arial" w:cs="Arial"/>
          <w:color w:val="000000" w:themeColor="text1"/>
          <w:sz w:val="22"/>
          <w:szCs w:val="22"/>
        </w:rPr>
        <w:t xml:space="preserve"> intensely silicified and enveloped by sulf</w:t>
      </w:r>
      <w:r w:rsidR="005D730D">
        <w:rPr>
          <w:rFonts w:ascii="Arial" w:hAnsi="Arial" w:cs="Arial"/>
          <w:color w:val="000000" w:themeColor="text1"/>
          <w:sz w:val="22"/>
          <w:szCs w:val="22"/>
        </w:rPr>
        <w:t>ide-rich breccia-fill/veins, and</w:t>
      </w:r>
      <w:r w:rsidR="00BC4EE5" w:rsidRPr="007E3E65">
        <w:rPr>
          <w:rFonts w:ascii="Arial" w:hAnsi="Arial" w:cs="Arial"/>
          <w:color w:val="000000" w:themeColor="text1"/>
          <w:sz w:val="22"/>
          <w:szCs w:val="22"/>
        </w:rPr>
        <w:t xml:space="preserve"> frequently contain </w:t>
      </w:r>
      <w:r w:rsidR="002D5D5E">
        <w:rPr>
          <w:rFonts w:ascii="Arial" w:hAnsi="Arial" w:cs="Arial"/>
          <w:color w:val="000000" w:themeColor="text1"/>
          <w:sz w:val="22"/>
          <w:szCs w:val="22"/>
        </w:rPr>
        <w:t>quartz-rich calc-silicate veins</w:t>
      </w:r>
      <w:r w:rsidR="00BC4EE5" w:rsidRPr="007E3E65">
        <w:rPr>
          <w:rFonts w:ascii="Arial" w:hAnsi="Arial" w:cs="Arial"/>
          <w:color w:val="000000" w:themeColor="text1"/>
          <w:sz w:val="22"/>
          <w:szCs w:val="22"/>
        </w:rPr>
        <w:t xml:space="preserve"> proximal to and within the sulfide orebody</w:t>
      </w:r>
      <w:r w:rsidR="00DB26D3">
        <w:rPr>
          <w:rFonts w:ascii="Arial" w:hAnsi="Arial" w:cs="Arial"/>
          <w:color w:val="000000" w:themeColor="text1"/>
          <w:sz w:val="22"/>
          <w:szCs w:val="22"/>
        </w:rPr>
        <w:t>,</w:t>
      </w:r>
      <w:r w:rsidR="00DB26D3" w:rsidRPr="00DB26D3">
        <w:rPr>
          <w:rFonts w:ascii="Arial" w:hAnsi="Arial" w:cs="Arial"/>
          <w:color w:val="000000" w:themeColor="text1"/>
          <w:sz w:val="22"/>
          <w:szCs w:val="22"/>
        </w:rPr>
        <w:t xml:space="preserve"> </w:t>
      </w:r>
      <w:r w:rsidR="00DB26D3" w:rsidRPr="007E3E65">
        <w:rPr>
          <w:rFonts w:ascii="Arial" w:hAnsi="Arial" w:cs="Arial"/>
          <w:color w:val="000000" w:themeColor="text1"/>
          <w:sz w:val="22"/>
          <w:szCs w:val="22"/>
        </w:rPr>
        <w:t>while a biotite-rich mineralogy is present distal to the orebody.</w:t>
      </w:r>
      <w:r w:rsidR="005D730D">
        <w:rPr>
          <w:rFonts w:ascii="Arial" w:hAnsi="Arial" w:cs="Arial"/>
          <w:color w:val="000000" w:themeColor="text1"/>
          <w:sz w:val="22"/>
          <w:szCs w:val="22"/>
        </w:rPr>
        <w:t xml:space="preserve"> </w:t>
      </w:r>
      <w:r w:rsidR="00E97BCD">
        <w:rPr>
          <w:rFonts w:ascii="Arial" w:hAnsi="Arial" w:cs="Arial"/>
          <w:color w:val="000000" w:themeColor="text1"/>
          <w:sz w:val="22"/>
          <w:szCs w:val="22"/>
        </w:rPr>
        <w:t>The major skarn types that are represented are as follows:</w:t>
      </w:r>
    </w:p>
    <w:p w:rsidR="00DB26D3" w:rsidRDefault="00DB26D3" w:rsidP="00AF7783">
      <w:pPr>
        <w:pStyle w:val="Default"/>
        <w:ind w:left="567" w:hanging="283"/>
        <w:rPr>
          <w:rFonts w:ascii="Arial" w:hAnsi="Arial" w:cs="Arial"/>
          <w:color w:val="000000" w:themeColor="text1"/>
          <w:sz w:val="22"/>
          <w:szCs w:val="22"/>
        </w:rPr>
      </w:pPr>
    </w:p>
    <w:p w:rsidR="00531307" w:rsidRDefault="00F414FD" w:rsidP="00AF7783">
      <w:pPr>
        <w:pStyle w:val="Default"/>
        <w:numPr>
          <w:ilvl w:val="0"/>
          <w:numId w:val="1"/>
        </w:numPr>
        <w:ind w:left="426" w:hanging="284"/>
        <w:rPr>
          <w:rFonts w:ascii="Arial" w:hAnsi="Arial" w:cs="Arial"/>
          <w:color w:val="000000" w:themeColor="text1"/>
          <w:sz w:val="22"/>
          <w:szCs w:val="22"/>
        </w:rPr>
      </w:pPr>
      <w:r>
        <w:rPr>
          <w:rFonts w:ascii="Arial" w:hAnsi="Arial" w:cs="Arial"/>
          <w:color w:val="000000" w:themeColor="text1"/>
          <w:sz w:val="22"/>
          <w:szCs w:val="22"/>
        </w:rPr>
        <w:t>A</w:t>
      </w:r>
      <w:r w:rsidR="00BC4EE5">
        <w:rPr>
          <w:rFonts w:ascii="Arial" w:hAnsi="Arial" w:cs="Arial"/>
          <w:color w:val="000000" w:themeColor="text1"/>
          <w:sz w:val="22"/>
          <w:szCs w:val="22"/>
        </w:rPr>
        <w:t xml:space="preserve"> retrograded high temperature assemblage variably comprising </w:t>
      </w:r>
      <w:r w:rsidR="00BC4EE5" w:rsidRPr="007E3E65">
        <w:rPr>
          <w:rFonts w:ascii="Arial" w:hAnsi="Arial" w:cs="Arial"/>
          <w:color w:val="000000" w:themeColor="text1"/>
          <w:sz w:val="22"/>
          <w:szCs w:val="22"/>
        </w:rPr>
        <w:t>garnet-diopside-quartz-zoisite-anorthite±carbonate</w:t>
      </w:r>
      <w:r w:rsidR="000F3D14">
        <w:rPr>
          <w:rFonts w:ascii="Arial" w:hAnsi="Arial" w:cs="Arial"/>
          <w:color w:val="000000" w:themeColor="text1"/>
          <w:sz w:val="22"/>
          <w:szCs w:val="22"/>
        </w:rPr>
        <w:t>. These</w:t>
      </w:r>
      <w:r w:rsidR="00BC4EE5">
        <w:rPr>
          <w:rFonts w:ascii="Arial" w:hAnsi="Arial" w:cs="Arial"/>
          <w:color w:val="000000" w:themeColor="text1"/>
          <w:sz w:val="22"/>
          <w:szCs w:val="22"/>
        </w:rPr>
        <w:t xml:space="preserve"> show considerable </w:t>
      </w:r>
      <w:r w:rsidR="000F3D14">
        <w:rPr>
          <w:rFonts w:ascii="Arial" w:hAnsi="Arial" w:cs="Arial"/>
          <w:color w:val="000000" w:themeColor="text1"/>
          <w:sz w:val="22"/>
          <w:szCs w:val="22"/>
        </w:rPr>
        <w:t>variation along strike f</w:t>
      </w:r>
      <w:r>
        <w:rPr>
          <w:rFonts w:ascii="Arial" w:hAnsi="Arial" w:cs="Arial"/>
          <w:color w:val="000000" w:themeColor="text1"/>
          <w:sz w:val="22"/>
          <w:szCs w:val="22"/>
        </w:rPr>
        <w:t>rom garnet-rich in Main S</w:t>
      </w:r>
      <w:r w:rsidR="000F3D14">
        <w:rPr>
          <w:rFonts w:ascii="Arial" w:hAnsi="Arial" w:cs="Arial"/>
          <w:color w:val="000000" w:themeColor="text1"/>
          <w:sz w:val="22"/>
          <w:szCs w:val="22"/>
        </w:rPr>
        <w:t xml:space="preserve">outh, </w:t>
      </w:r>
      <w:r>
        <w:rPr>
          <w:rFonts w:ascii="Arial" w:hAnsi="Arial" w:cs="Arial"/>
          <w:color w:val="000000" w:themeColor="text1"/>
          <w:sz w:val="22"/>
          <w:szCs w:val="22"/>
        </w:rPr>
        <w:t xml:space="preserve">to </w:t>
      </w:r>
      <w:r w:rsidR="000F3D14">
        <w:rPr>
          <w:rFonts w:ascii="Arial" w:hAnsi="Arial" w:cs="Arial"/>
          <w:color w:val="000000" w:themeColor="text1"/>
          <w:sz w:val="22"/>
          <w:szCs w:val="22"/>
        </w:rPr>
        <w:t xml:space="preserve">pyroxene-rich in the Far West lodes and </w:t>
      </w:r>
      <w:r w:rsidR="00B630AC">
        <w:rPr>
          <w:rFonts w:ascii="Arial" w:hAnsi="Arial" w:cs="Arial"/>
          <w:color w:val="000000" w:themeColor="text1"/>
          <w:sz w:val="22"/>
          <w:szCs w:val="22"/>
        </w:rPr>
        <w:t>tremolite±</w:t>
      </w:r>
      <w:r>
        <w:rPr>
          <w:rFonts w:ascii="Arial" w:hAnsi="Arial" w:cs="Arial"/>
          <w:color w:val="000000" w:themeColor="text1"/>
          <w:sz w:val="22"/>
          <w:szCs w:val="22"/>
        </w:rPr>
        <w:t xml:space="preserve">anorthite±biotie-rich (with </w:t>
      </w:r>
      <w:r w:rsidR="002D5D5E">
        <w:rPr>
          <w:rFonts w:ascii="Arial" w:hAnsi="Arial" w:cs="Arial"/>
          <w:color w:val="000000" w:themeColor="text1"/>
          <w:sz w:val="22"/>
          <w:szCs w:val="22"/>
        </w:rPr>
        <w:t>preserved carbonate clasts</w:t>
      </w:r>
      <w:r>
        <w:rPr>
          <w:rFonts w:ascii="Arial" w:hAnsi="Arial" w:cs="Arial"/>
          <w:color w:val="000000" w:themeColor="text1"/>
          <w:sz w:val="22"/>
          <w:szCs w:val="22"/>
        </w:rPr>
        <w:t>) in North Pod</w:t>
      </w:r>
      <w:r w:rsidR="002D5D5E">
        <w:rPr>
          <w:rFonts w:ascii="Arial" w:hAnsi="Arial" w:cs="Arial"/>
          <w:color w:val="000000" w:themeColor="text1"/>
          <w:sz w:val="22"/>
          <w:szCs w:val="22"/>
        </w:rPr>
        <w:t>.</w:t>
      </w:r>
    </w:p>
    <w:p w:rsidR="00BC4EE5" w:rsidRPr="00C05291" w:rsidRDefault="00150407" w:rsidP="00AF7783">
      <w:pPr>
        <w:pStyle w:val="Default"/>
        <w:numPr>
          <w:ilvl w:val="0"/>
          <w:numId w:val="1"/>
        </w:numPr>
        <w:ind w:left="426" w:hanging="284"/>
        <w:rPr>
          <w:rFonts w:ascii="Arial" w:hAnsi="Arial" w:cs="Arial"/>
          <w:color w:val="000000" w:themeColor="text1"/>
          <w:sz w:val="22"/>
          <w:szCs w:val="22"/>
        </w:rPr>
      </w:pPr>
      <w:r w:rsidRPr="004A5CE3">
        <w:rPr>
          <w:rFonts w:ascii="Arial" w:hAnsi="Arial" w:cs="Arial"/>
          <w:color w:val="000000" w:themeColor="text1"/>
          <w:sz w:val="22"/>
          <w:szCs w:val="22"/>
        </w:rPr>
        <w:t xml:space="preserve">Hydrous </w:t>
      </w:r>
      <w:r w:rsidRPr="00C05291">
        <w:rPr>
          <w:rFonts w:ascii="Arial" w:hAnsi="Arial" w:cs="Arial"/>
          <w:color w:val="000000" w:themeColor="text1"/>
          <w:sz w:val="22"/>
          <w:szCs w:val="22"/>
        </w:rPr>
        <w:t>retrograde skarn replaces the high temperature skarn mineralogy</w:t>
      </w:r>
      <w:r w:rsidR="00030C00" w:rsidRPr="00C05291">
        <w:rPr>
          <w:rFonts w:ascii="Arial" w:hAnsi="Arial" w:cs="Arial"/>
          <w:color w:val="000000" w:themeColor="text1"/>
          <w:sz w:val="22"/>
          <w:szCs w:val="22"/>
        </w:rPr>
        <w:t xml:space="preserve"> and is ubiquitous </w:t>
      </w:r>
      <w:r w:rsidR="004A5CE3" w:rsidRPr="00C05291">
        <w:rPr>
          <w:rFonts w:ascii="Arial" w:hAnsi="Arial" w:cs="Arial"/>
          <w:color w:val="000000" w:themeColor="text1"/>
          <w:sz w:val="22"/>
          <w:szCs w:val="22"/>
        </w:rPr>
        <w:t>across the orebody</w:t>
      </w:r>
      <w:r w:rsidRPr="00C05291">
        <w:rPr>
          <w:rFonts w:ascii="Arial" w:hAnsi="Arial" w:cs="Arial"/>
          <w:color w:val="000000" w:themeColor="text1"/>
          <w:sz w:val="22"/>
          <w:szCs w:val="22"/>
        </w:rPr>
        <w:t>. The hydrous s</w:t>
      </w:r>
      <w:r w:rsidR="00030C00" w:rsidRPr="00C05291">
        <w:rPr>
          <w:rFonts w:ascii="Arial" w:hAnsi="Arial" w:cs="Arial"/>
          <w:color w:val="000000" w:themeColor="text1"/>
          <w:sz w:val="22"/>
          <w:szCs w:val="22"/>
        </w:rPr>
        <w:t>karn is sulfide-rich (pyrrhotite-sphalerite</w:t>
      </w:r>
      <w:r w:rsidRPr="00C05291">
        <w:rPr>
          <w:rFonts w:ascii="Arial" w:hAnsi="Arial" w:cs="Arial"/>
          <w:color w:val="000000" w:themeColor="text1"/>
          <w:sz w:val="22"/>
          <w:szCs w:val="22"/>
        </w:rPr>
        <w:t>-</w:t>
      </w:r>
      <w:r w:rsidR="00030C00" w:rsidRPr="00C05291">
        <w:rPr>
          <w:rFonts w:ascii="Arial" w:hAnsi="Arial" w:cs="Arial"/>
          <w:color w:val="000000" w:themeColor="text1"/>
          <w:sz w:val="22"/>
          <w:szCs w:val="22"/>
        </w:rPr>
        <w:t>galena±chalcopyrite</w:t>
      </w:r>
      <w:r w:rsidRPr="00C05291">
        <w:rPr>
          <w:rFonts w:ascii="Arial" w:hAnsi="Arial" w:cs="Arial"/>
          <w:color w:val="000000" w:themeColor="text1"/>
          <w:sz w:val="22"/>
          <w:szCs w:val="22"/>
        </w:rPr>
        <w:t>-</w:t>
      </w:r>
      <w:r w:rsidR="00030C00" w:rsidRPr="00C05291">
        <w:rPr>
          <w:rFonts w:ascii="Arial" w:hAnsi="Arial" w:cs="Arial"/>
          <w:color w:val="000000" w:themeColor="text1"/>
          <w:sz w:val="22"/>
          <w:szCs w:val="22"/>
        </w:rPr>
        <w:t>pyrite</w:t>
      </w:r>
      <w:r w:rsidRPr="00C05291">
        <w:rPr>
          <w:rFonts w:ascii="Arial" w:hAnsi="Arial" w:cs="Arial"/>
          <w:color w:val="000000" w:themeColor="text1"/>
          <w:sz w:val="22"/>
          <w:szCs w:val="22"/>
        </w:rPr>
        <w:t xml:space="preserve">) and dominated by tremolite-biotite±garnet. </w:t>
      </w:r>
    </w:p>
    <w:p w:rsidR="004A5CE3" w:rsidRPr="00C05291" w:rsidRDefault="004A5CE3" w:rsidP="004A5CE3">
      <w:pPr>
        <w:pStyle w:val="Default"/>
        <w:ind w:left="360"/>
        <w:rPr>
          <w:rFonts w:ascii="Arial" w:hAnsi="Arial" w:cs="Arial"/>
          <w:color w:val="000000" w:themeColor="text1"/>
          <w:sz w:val="22"/>
          <w:szCs w:val="22"/>
        </w:rPr>
      </w:pPr>
    </w:p>
    <w:p w:rsidR="00FF4807" w:rsidRPr="00C05291" w:rsidRDefault="00D45CAB" w:rsidP="00C05291">
      <w:pPr>
        <w:pStyle w:val="Default"/>
        <w:rPr>
          <w:rFonts w:ascii="Arial" w:hAnsi="Arial" w:cs="Arial"/>
          <w:color w:val="000000" w:themeColor="text1"/>
          <w:sz w:val="22"/>
          <w:szCs w:val="22"/>
        </w:rPr>
      </w:pPr>
      <w:r w:rsidRPr="00C05291">
        <w:rPr>
          <w:rFonts w:ascii="Arial" w:hAnsi="Arial" w:cs="Arial"/>
          <w:color w:val="000000" w:themeColor="text1"/>
          <w:sz w:val="22"/>
          <w:szCs w:val="22"/>
        </w:rPr>
        <w:t>While many individual speci</w:t>
      </w:r>
      <w:r w:rsidR="002D5D5E">
        <w:rPr>
          <w:rFonts w:ascii="Arial" w:hAnsi="Arial" w:cs="Arial"/>
          <w:color w:val="000000" w:themeColor="text1"/>
          <w:sz w:val="22"/>
          <w:szCs w:val="22"/>
        </w:rPr>
        <w:t>es such as garnet, tremolite,</w:t>
      </w:r>
      <w:r w:rsidRPr="00C05291">
        <w:rPr>
          <w:rFonts w:ascii="Arial" w:hAnsi="Arial" w:cs="Arial"/>
          <w:color w:val="000000" w:themeColor="text1"/>
          <w:sz w:val="22"/>
          <w:szCs w:val="22"/>
        </w:rPr>
        <w:t xml:space="preserve"> scheelite </w:t>
      </w:r>
      <w:r w:rsidR="002D5D5E">
        <w:rPr>
          <w:rFonts w:ascii="Arial" w:hAnsi="Arial" w:cs="Arial"/>
          <w:color w:val="000000" w:themeColor="text1"/>
          <w:sz w:val="22"/>
          <w:szCs w:val="22"/>
        </w:rPr>
        <w:t xml:space="preserve">and tourmaline </w:t>
      </w:r>
      <w:r w:rsidRPr="00C05291">
        <w:rPr>
          <w:rFonts w:ascii="Arial" w:hAnsi="Arial" w:cs="Arial"/>
          <w:color w:val="000000" w:themeColor="text1"/>
          <w:sz w:val="22"/>
          <w:szCs w:val="22"/>
        </w:rPr>
        <w:t>were known from various d</w:t>
      </w:r>
      <w:r w:rsidR="00AF7783">
        <w:rPr>
          <w:rFonts w:ascii="Arial" w:hAnsi="Arial" w:cs="Arial"/>
          <w:color w:val="000000" w:themeColor="text1"/>
          <w:sz w:val="22"/>
          <w:szCs w:val="22"/>
        </w:rPr>
        <w:t>rill holes and early development</w:t>
      </w:r>
      <w:r w:rsidRPr="00C05291">
        <w:rPr>
          <w:rFonts w:ascii="Arial" w:hAnsi="Arial" w:cs="Arial"/>
          <w:color w:val="000000" w:themeColor="text1"/>
          <w:sz w:val="22"/>
          <w:szCs w:val="22"/>
        </w:rPr>
        <w:t xml:space="preserve">, it was not until mining advanced into the Far West lodes in late 2016 that the </w:t>
      </w:r>
      <w:r w:rsidR="00173340">
        <w:rPr>
          <w:rFonts w:ascii="Arial" w:hAnsi="Arial" w:cs="Arial"/>
          <w:color w:val="000000" w:themeColor="text1"/>
          <w:sz w:val="22"/>
          <w:szCs w:val="22"/>
        </w:rPr>
        <w:t>widespread</w:t>
      </w:r>
      <w:r w:rsidRPr="00C05291">
        <w:rPr>
          <w:rFonts w:ascii="Arial" w:hAnsi="Arial" w:cs="Arial"/>
          <w:color w:val="000000" w:themeColor="text1"/>
          <w:sz w:val="22"/>
          <w:szCs w:val="22"/>
        </w:rPr>
        <w:t xml:space="preserve"> high temperature calc-silicate assemblages were definitively confirmed. Recent exploration drilling in the North Pod has also revealed some of the original laminated dolomitic carbonates preserved as clast</w:t>
      </w:r>
      <w:r w:rsidR="00173340">
        <w:rPr>
          <w:rFonts w:ascii="Arial" w:hAnsi="Arial" w:cs="Arial"/>
          <w:color w:val="000000" w:themeColor="text1"/>
          <w:sz w:val="22"/>
          <w:szCs w:val="22"/>
        </w:rPr>
        <w:t>s in massive sulf</w:t>
      </w:r>
      <w:r w:rsidR="00AF7783">
        <w:rPr>
          <w:rFonts w:ascii="Arial" w:hAnsi="Arial" w:cs="Arial"/>
          <w:color w:val="000000" w:themeColor="text1"/>
          <w:sz w:val="22"/>
          <w:szCs w:val="22"/>
        </w:rPr>
        <w:t>ides (Figure 5</w:t>
      </w:r>
      <w:r w:rsidRPr="00C05291">
        <w:rPr>
          <w:rFonts w:ascii="Arial" w:hAnsi="Arial" w:cs="Arial"/>
          <w:color w:val="000000" w:themeColor="text1"/>
          <w:sz w:val="22"/>
          <w:szCs w:val="22"/>
        </w:rPr>
        <w:t>a), frequently partially or totally altered to tremolite</w:t>
      </w:r>
      <w:r w:rsidR="00AF7783">
        <w:rPr>
          <w:rFonts w:ascii="Arial" w:hAnsi="Arial" w:cs="Arial"/>
          <w:color w:val="000000" w:themeColor="text1"/>
          <w:sz w:val="22"/>
          <w:szCs w:val="22"/>
        </w:rPr>
        <w:t xml:space="preserve"> </w:t>
      </w:r>
      <w:r w:rsidR="005851F1">
        <w:rPr>
          <w:rFonts w:ascii="Arial" w:hAnsi="Arial" w:cs="Arial"/>
          <w:color w:val="000000" w:themeColor="text1"/>
          <w:sz w:val="22"/>
          <w:szCs w:val="22"/>
        </w:rPr>
        <w:t>(Figure 4</w:t>
      </w:r>
      <w:r w:rsidR="00EA07DE" w:rsidRPr="00C05291">
        <w:rPr>
          <w:rFonts w:ascii="Arial" w:hAnsi="Arial" w:cs="Arial"/>
          <w:color w:val="000000" w:themeColor="text1"/>
          <w:sz w:val="22"/>
          <w:szCs w:val="22"/>
        </w:rPr>
        <w:t>)</w:t>
      </w:r>
      <w:r w:rsidRPr="00C05291">
        <w:rPr>
          <w:rFonts w:ascii="Arial" w:hAnsi="Arial" w:cs="Arial"/>
          <w:color w:val="000000" w:themeColor="text1"/>
          <w:sz w:val="22"/>
          <w:szCs w:val="22"/>
        </w:rPr>
        <w:t xml:space="preserve">. The high temperatures required for the formation of some of these assemblages, and high thermal contrast (&gt;200°C) to the lower temperature basin rocks, is consistent with a magmatic mineral </w:t>
      </w:r>
      <w:r w:rsidRPr="0073504A">
        <w:rPr>
          <w:rFonts w:ascii="Arial" w:hAnsi="Arial" w:cs="Arial"/>
          <w:color w:val="000000" w:themeColor="text1"/>
          <w:sz w:val="22"/>
          <w:szCs w:val="22"/>
        </w:rPr>
        <w:t xml:space="preserve">system (Fitzherbert </w:t>
      </w:r>
      <w:r w:rsidRPr="0073504A">
        <w:rPr>
          <w:rFonts w:ascii="Arial" w:hAnsi="Arial" w:cs="Arial"/>
          <w:i/>
          <w:color w:val="000000" w:themeColor="text1"/>
          <w:sz w:val="22"/>
          <w:szCs w:val="22"/>
        </w:rPr>
        <w:t>et al.</w:t>
      </w:r>
      <w:r w:rsidRPr="0073504A">
        <w:rPr>
          <w:rFonts w:ascii="Arial" w:hAnsi="Arial" w:cs="Arial"/>
          <w:color w:val="000000" w:themeColor="text1"/>
          <w:sz w:val="22"/>
          <w:szCs w:val="22"/>
        </w:rPr>
        <w:t>, 2017</w:t>
      </w:r>
      <w:r w:rsidR="00AA7EA8" w:rsidRPr="0073504A">
        <w:rPr>
          <w:rFonts w:ascii="Arial" w:hAnsi="Arial" w:cs="Arial"/>
          <w:color w:val="000000" w:themeColor="text1"/>
          <w:sz w:val="22"/>
          <w:szCs w:val="22"/>
        </w:rPr>
        <w:t>b</w:t>
      </w:r>
      <w:r w:rsidR="002D5D5E" w:rsidRPr="0073504A">
        <w:rPr>
          <w:rFonts w:ascii="Arial" w:hAnsi="Arial" w:cs="Arial"/>
          <w:color w:val="000000" w:themeColor="text1"/>
          <w:sz w:val="22"/>
          <w:szCs w:val="22"/>
        </w:rPr>
        <w:t>). M</w:t>
      </w:r>
      <w:r w:rsidR="00E055D6" w:rsidRPr="0073504A">
        <w:rPr>
          <w:rFonts w:ascii="Arial" w:hAnsi="Arial" w:cs="Arial"/>
          <w:color w:val="000000" w:themeColor="text1"/>
          <w:sz w:val="22"/>
          <w:szCs w:val="22"/>
        </w:rPr>
        <w:t>easured</w:t>
      </w:r>
      <w:r w:rsidR="002D5D5E" w:rsidRPr="0073504A">
        <w:rPr>
          <w:rFonts w:ascii="Arial" w:hAnsi="Arial" w:cs="Arial"/>
          <w:color w:val="000000" w:themeColor="text1"/>
          <w:sz w:val="22"/>
          <w:szCs w:val="22"/>
        </w:rPr>
        <w:t xml:space="preserve"> Hera</w:t>
      </w:r>
      <w:r w:rsidR="00E055D6" w:rsidRPr="0073504A">
        <w:rPr>
          <w:rFonts w:ascii="Arial" w:hAnsi="Arial" w:cs="Arial"/>
          <w:color w:val="000000" w:themeColor="text1"/>
          <w:sz w:val="22"/>
          <w:szCs w:val="22"/>
        </w:rPr>
        <w:t xml:space="preserve"> tremolite </w:t>
      </w:r>
      <w:r w:rsidR="00E055D6" w:rsidRPr="0073504A">
        <w:rPr>
          <w:rFonts w:ascii="Arial" w:hAnsi="Arial" w:cs="Arial"/>
          <w:color w:val="000000" w:themeColor="text1"/>
          <w:sz w:val="22"/>
          <w:szCs w:val="22"/>
          <w:lang w:val="el-GR"/>
        </w:rPr>
        <w:t>δ</w:t>
      </w:r>
      <w:r w:rsidR="00E055D6" w:rsidRPr="0073504A">
        <w:rPr>
          <w:rFonts w:ascii="Arial" w:hAnsi="Arial" w:cs="Arial"/>
          <w:color w:val="000000" w:themeColor="text1"/>
          <w:sz w:val="22"/>
          <w:szCs w:val="22"/>
        </w:rPr>
        <w:t xml:space="preserve">D </w:t>
      </w:r>
      <w:r w:rsidR="00E055D6" w:rsidRPr="0073504A">
        <w:rPr>
          <w:rFonts w:ascii="Arial" w:hAnsi="Arial" w:cs="Arial"/>
          <w:color w:val="000000" w:themeColor="text1"/>
          <w:sz w:val="22"/>
          <w:szCs w:val="22"/>
          <w:lang w:val="en-AU"/>
        </w:rPr>
        <w:t xml:space="preserve">and </w:t>
      </w:r>
      <w:r w:rsidR="00E055D6" w:rsidRPr="0073504A">
        <w:rPr>
          <w:rFonts w:ascii="Arial" w:hAnsi="Arial" w:cs="Arial"/>
          <w:color w:val="000000" w:themeColor="text1"/>
          <w:sz w:val="22"/>
          <w:szCs w:val="22"/>
          <w:lang w:val="el-GR"/>
        </w:rPr>
        <w:t>δ</w:t>
      </w:r>
      <w:r w:rsidR="00E055D6" w:rsidRPr="0073504A">
        <w:rPr>
          <w:rFonts w:ascii="Arial" w:hAnsi="Arial" w:cs="Arial"/>
          <w:color w:val="000000" w:themeColor="text1"/>
          <w:sz w:val="22"/>
          <w:szCs w:val="22"/>
          <w:vertAlign w:val="superscript"/>
        </w:rPr>
        <w:t>18</w:t>
      </w:r>
      <w:r w:rsidR="00E055D6" w:rsidRPr="0073504A">
        <w:rPr>
          <w:rFonts w:ascii="Arial" w:hAnsi="Arial" w:cs="Arial"/>
          <w:color w:val="000000" w:themeColor="text1"/>
          <w:sz w:val="22"/>
          <w:szCs w:val="22"/>
        </w:rPr>
        <w:t xml:space="preserve">O values are </w:t>
      </w:r>
      <w:r w:rsidR="002D5D5E" w:rsidRPr="0073504A">
        <w:rPr>
          <w:rFonts w:ascii="Arial" w:hAnsi="Arial" w:cs="Arial"/>
          <w:color w:val="000000" w:themeColor="text1"/>
          <w:sz w:val="22"/>
          <w:szCs w:val="22"/>
        </w:rPr>
        <w:t>also consistent with formation from</w:t>
      </w:r>
      <w:r w:rsidR="00AC43D4" w:rsidRPr="0073504A">
        <w:rPr>
          <w:rFonts w:ascii="Arial" w:hAnsi="Arial" w:cs="Arial"/>
          <w:color w:val="000000" w:themeColor="text1"/>
          <w:sz w:val="22"/>
          <w:szCs w:val="22"/>
        </w:rPr>
        <w:t xml:space="preserve"> magmatic </w:t>
      </w:r>
      <w:r w:rsidR="002D5D5E" w:rsidRPr="0073504A">
        <w:rPr>
          <w:rFonts w:ascii="Arial" w:hAnsi="Arial" w:cs="Arial"/>
          <w:color w:val="000000" w:themeColor="text1"/>
          <w:sz w:val="22"/>
          <w:szCs w:val="22"/>
        </w:rPr>
        <w:t>fluids</w:t>
      </w:r>
      <w:r w:rsidR="00AC43D4" w:rsidRPr="0073504A">
        <w:rPr>
          <w:rFonts w:ascii="Arial" w:hAnsi="Arial" w:cs="Arial"/>
          <w:color w:val="000000" w:themeColor="text1"/>
          <w:sz w:val="22"/>
          <w:szCs w:val="22"/>
        </w:rPr>
        <w:t xml:space="preserve"> (</w:t>
      </w:r>
      <w:r w:rsidR="00AA7EA8" w:rsidRPr="0073504A">
        <w:rPr>
          <w:rFonts w:ascii="Arial" w:hAnsi="Arial" w:cs="Arial"/>
          <w:color w:val="000000" w:themeColor="text1"/>
          <w:sz w:val="22"/>
          <w:szCs w:val="22"/>
        </w:rPr>
        <w:t xml:space="preserve">Fitzherbert </w:t>
      </w:r>
      <w:r w:rsidR="00AA7EA8" w:rsidRPr="0073504A">
        <w:rPr>
          <w:rFonts w:ascii="Arial" w:hAnsi="Arial" w:cs="Arial"/>
          <w:i/>
          <w:color w:val="000000" w:themeColor="text1"/>
          <w:sz w:val="22"/>
          <w:szCs w:val="22"/>
        </w:rPr>
        <w:t>et al.</w:t>
      </w:r>
      <w:r w:rsidR="00AC43D4" w:rsidRPr="0073504A">
        <w:rPr>
          <w:rFonts w:ascii="Arial" w:hAnsi="Arial" w:cs="Arial"/>
          <w:color w:val="000000" w:themeColor="text1"/>
          <w:sz w:val="22"/>
          <w:szCs w:val="22"/>
        </w:rPr>
        <w:t>, 2017</w:t>
      </w:r>
      <w:r w:rsidR="00AA7EA8" w:rsidRPr="0073504A">
        <w:rPr>
          <w:rFonts w:ascii="Arial" w:hAnsi="Arial" w:cs="Arial"/>
          <w:color w:val="000000" w:themeColor="text1"/>
          <w:sz w:val="22"/>
          <w:szCs w:val="22"/>
        </w:rPr>
        <w:t>a</w:t>
      </w:r>
      <w:r w:rsidR="00AC43D4" w:rsidRPr="0073504A">
        <w:rPr>
          <w:rFonts w:ascii="Arial" w:hAnsi="Arial" w:cs="Arial"/>
          <w:color w:val="000000" w:themeColor="text1"/>
          <w:sz w:val="22"/>
          <w:szCs w:val="22"/>
        </w:rPr>
        <w:t>)</w:t>
      </w:r>
      <w:r w:rsidR="00C05291" w:rsidRPr="0073504A">
        <w:rPr>
          <w:rFonts w:ascii="Arial" w:hAnsi="Arial" w:cs="Arial"/>
          <w:color w:val="000000" w:themeColor="text1"/>
          <w:sz w:val="22"/>
          <w:szCs w:val="22"/>
        </w:rPr>
        <w:t>.</w:t>
      </w:r>
    </w:p>
    <w:p w:rsidR="00C05291" w:rsidRPr="00C05291" w:rsidRDefault="00C05291" w:rsidP="00C05291">
      <w:pPr>
        <w:pStyle w:val="Default"/>
        <w:rPr>
          <w:rFonts w:ascii="Arial" w:hAnsi="Arial" w:cs="Arial"/>
          <w:b/>
          <w:sz w:val="22"/>
          <w:szCs w:val="22"/>
        </w:rPr>
      </w:pPr>
    </w:p>
    <w:p w:rsidR="008B7107" w:rsidRPr="00C05291" w:rsidRDefault="00FC1D94" w:rsidP="00FC1D94">
      <w:pPr>
        <w:spacing w:after="120"/>
        <w:jc w:val="center"/>
        <w:rPr>
          <w:rFonts w:ascii="Arial" w:hAnsi="Arial" w:cs="Arial"/>
          <w:b/>
        </w:rPr>
      </w:pPr>
      <w:r w:rsidRPr="00C05291">
        <w:rPr>
          <w:rFonts w:ascii="Arial" w:hAnsi="Arial" w:cs="Arial"/>
          <w:b/>
          <w:noProof/>
          <w:lang w:eastAsia="en-AU"/>
        </w:rPr>
        <w:drawing>
          <wp:inline distT="0" distB="0" distL="0" distR="0" wp14:anchorId="299D47AC" wp14:editId="11D3560C">
            <wp:extent cx="5451731" cy="34385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2770" cy="3445487"/>
                    </a:xfrm>
                    <a:prstGeom prst="rect">
                      <a:avLst/>
                    </a:prstGeom>
                    <a:noFill/>
                  </pic:spPr>
                </pic:pic>
              </a:graphicData>
            </a:graphic>
          </wp:inline>
        </w:drawing>
      </w:r>
    </w:p>
    <w:p w:rsidR="00C05291" w:rsidRDefault="00173340" w:rsidP="00C05291">
      <w:pPr>
        <w:jc w:val="both"/>
        <w:rPr>
          <w:rFonts w:ascii="Arial" w:hAnsi="Arial" w:cs="Arial"/>
        </w:rPr>
      </w:pPr>
      <w:r>
        <w:rPr>
          <w:rFonts w:ascii="Arial" w:hAnsi="Arial" w:cs="Arial"/>
          <w:b/>
        </w:rPr>
        <w:t>Figure</w:t>
      </w:r>
      <w:r w:rsidR="005851F1">
        <w:rPr>
          <w:rFonts w:ascii="Arial" w:hAnsi="Arial" w:cs="Arial"/>
          <w:b/>
        </w:rPr>
        <w:t xml:space="preserve"> 4</w:t>
      </w:r>
      <w:r w:rsidR="00FC1D94" w:rsidRPr="00C05291">
        <w:rPr>
          <w:rFonts w:ascii="Arial" w:hAnsi="Arial" w:cs="Arial"/>
          <w:b/>
        </w:rPr>
        <w:t xml:space="preserve">. </w:t>
      </w:r>
      <w:r w:rsidR="00FC1D94" w:rsidRPr="00C05291">
        <w:rPr>
          <w:rFonts w:ascii="Arial" w:hAnsi="Arial" w:cs="Arial"/>
        </w:rPr>
        <w:t>Simpli</w:t>
      </w:r>
      <w:r w:rsidR="0073504A">
        <w:rPr>
          <w:rFonts w:ascii="Arial" w:hAnsi="Arial" w:cs="Arial"/>
        </w:rPr>
        <w:t>fied mineralogical profile of the</w:t>
      </w:r>
      <w:r w:rsidR="005804E2" w:rsidRPr="00C05291">
        <w:rPr>
          <w:rFonts w:ascii="Arial" w:hAnsi="Arial" w:cs="Arial"/>
        </w:rPr>
        <w:t xml:space="preserve"> ore</w:t>
      </w:r>
      <w:r w:rsidR="00FC1D94" w:rsidRPr="00C05291">
        <w:rPr>
          <w:rFonts w:ascii="Arial" w:hAnsi="Arial" w:cs="Arial"/>
        </w:rPr>
        <w:t xml:space="preserve"> intersection in North Pod hole HRD061</w:t>
      </w:r>
      <w:r w:rsidR="00D45CAB" w:rsidRPr="00C05291">
        <w:rPr>
          <w:rFonts w:ascii="Arial" w:hAnsi="Arial" w:cs="Arial"/>
        </w:rPr>
        <w:t>, with relative percentages established by quantitative XRD</w:t>
      </w:r>
      <w:r w:rsidR="00FC1D94" w:rsidRPr="00C05291">
        <w:rPr>
          <w:rFonts w:ascii="Arial" w:hAnsi="Arial" w:cs="Arial"/>
        </w:rPr>
        <w:t>. The massive sulphides</w:t>
      </w:r>
      <w:r w:rsidR="005804E2" w:rsidRPr="00C05291">
        <w:rPr>
          <w:rFonts w:ascii="Arial" w:hAnsi="Arial" w:cs="Arial"/>
        </w:rPr>
        <w:t xml:space="preserve"> zones</w:t>
      </w:r>
      <w:r w:rsidR="00FC1D94" w:rsidRPr="00C05291">
        <w:rPr>
          <w:rFonts w:ascii="Arial" w:hAnsi="Arial" w:cs="Arial"/>
        </w:rPr>
        <w:t xml:space="preserve"> are </w:t>
      </w:r>
      <w:r w:rsidR="005804E2" w:rsidRPr="00C05291">
        <w:rPr>
          <w:rFonts w:ascii="Arial" w:hAnsi="Arial" w:cs="Arial"/>
        </w:rPr>
        <w:t>quartz-poor and closely</w:t>
      </w:r>
      <w:r w:rsidR="00FC1D94" w:rsidRPr="00C05291">
        <w:rPr>
          <w:rFonts w:ascii="Arial" w:hAnsi="Arial" w:cs="Arial"/>
        </w:rPr>
        <w:t xml:space="preserve"> associated with </w:t>
      </w:r>
      <w:r w:rsidR="005804E2" w:rsidRPr="00C05291">
        <w:rPr>
          <w:rFonts w:ascii="Arial" w:hAnsi="Arial" w:cs="Arial"/>
        </w:rPr>
        <w:t xml:space="preserve">remnant carbonates and tremolite/actinolite. </w:t>
      </w:r>
      <w:r w:rsidR="00FC1D94" w:rsidRPr="00C05291">
        <w:rPr>
          <w:rFonts w:ascii="Arial" w:hAnsi="Arial" w:cs="Arial"/>
        </w:rPr>
        <w:t xml:space="preserve"> </w:t>
      </w:r>
      <w:r w:rsidR="00C05291">
        <w:rPr>
          <w:rFonts w:ascii="Arial" w:hAnsi="Arial" w:cs="Arial"/>
        </w:rPr>
        <w:br w:type="page"/>
      </w:r>
    </w:p>
    <w:p w:rsidR="0040697E" w:rsidRDefault="0040697E" w:rsidP="0040697E">
      <w:pPr>
        <w:spacing w:after="120"/>
        <w:jc w:val="center"/>
        <w:rPr>
          <w:rFonts w:ascii="Arial" w:hAnsi="Arial" w:cs="Arial"/>
          <w:b/>
        </w:rPr>
      </w:pPr>
      <w:r>
        <w:rPr>
          <w:rFonts w:ascii="Arial" w:hAnsi="Arial" w:cs="Arial"/>
          <w:b/>
          <w:noProof/>
          <w:lang w:eastAsia="en-AU"/>
        </w:rPr>
        <w:lastRenderedPageBreak/>
        <w:drawing>
          <wp:inline distT="0" distB="0" distL="0" distR="0">
            <wp:extent cx="5634955" cy="7291449"/>
            <wp:effectExtent l="0" t="0" r="444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rn Minerals.png"/>
                    <pic:cNvPicPr/>
                  </pic:nvPicPr>
                  <pic:blipFill rotWithShape="1">
                    <a:blip r:embed="rId12">
                      <a:extLst>
                        <a:ext uri="{28A0092B-C50C-407E-A947-70E740481C1C}">
                          <a14:useLocalDpi xmlns:a14="http://schemas.microsoft.com/office/drawing/2010/main" val="0"/>
                        </a:ext>
                      </a:extLst>
                    </a:blip>
                    <a:srcRect l="3311" r="3449" b="2372"/>
                    <a:stretch/>
                  </pic:blipFill>
                  <pic:spPr bwMode="auto">
                    <a:xfrm>
                      <a:off x="0" y="0"/>
                      <a:ext cx="5638800" cy="7296424"/>
                    </a:xfrm>
                    <a:prstGeom prst="rect">
                      <a:avLst/>
                    </a:prstGeom>
                    <a:ln>
                      <a:noFill/>
                    </a:ln>
                    <a:extLst>
                      <a:ext uri="{53640926-AAD7-44D8-BBD7-CCE9431645EC}">
                        <a14:shadowObscured xmlns:a14="http://schemas.microsoft.com/office/drawing/2010/main"/>
                      </a:ext>
                    </a:extLst>
                  </pic:spPr>
                </pic:pic>
              </a:graphicData>
            </a:graphic>
          </wp:inline>
        </w:drawing>
      </w:r>
    </w:p>
    <w:p w:rsidR="00131EB3" w:rsidRPr="0055597A" w:rsidRDefault="005851F1" w:rsidP="00131EB3">
      <w:pPr>
        <w:spacing w:after="120"/>
        <w:rPr>
          <w:rFonts w:ascii="Arial" w:hAnsi="Arial" w:cs="Arial"/>
        </w:rPr>
      </w:pPr>
      <w:r>
        <w:rPr>
          <w:rFonts w:ascii="Arial" w:hAnsi="Arial" w:cs="Arial"/>
          <w:b/>
        </w:rPr>
        <w:t>Figure 5</w:t>
      </w:r>
      <w:r w:rsidR="00131EB3">
        <w:rPr>
          <w:rFonts w:ascii="Arial" w:hAnsi="Arial" w:cs="Arial"/>
          <w:b/>
        </w:rPr>
        <w:t xml:space="preserve">. </w:t>
      </w:r>
      <w:r w:rsidR="00131EB3">
        <w:rPr>
          <w:rFonts w:ascii="Arial" w:hAnsi="Arial" w:cs="Arial"/>
        </w:rPr>
        <w:t>A) Remnant carbonate clasts within massive sulphide breccias, North Pod. B) Petrographic image of acicular tremolite intimately intergrown with sphalerite (dark grey)</w:t>
      </w:r>
      <w:r w:rsidR="00C03F4D">
        <w:rPr>
          <w:rFonts w:ascii="Arial" w:hAnsi="Arial" w:cs="Arial"/>
        </w:rPr>
        <w:t xml:space="preserve">, </w:t>
      </w:r>
      <w:r w:rsidR="00131EB3">
        <w:rPr>
          <w:rFonts w:ascii="Arial" w:hAnsi="Arial" w:cs="Arial"/>
        </w:rPr>
        <w:t>galena</w:t>
      </w:r>
      <w:r w:rsidR="00C03F4D">
        <w:rPr>
          <w:rFonts w:ascii="Arial" w:hAnsi="Arial" w:cs="Arial"/>
        </w:rPr>
        <w:t xml:space="preserve"> (light grey) and pyrrhotite (orange), North Pod</w:t>
      </w:r>
      <w:r w:rsidR="006A3A5C">
        <w:rPr>
          <w:rFonts w:ascii="Arial" w:hAnsi="Arial" w:cs="Arial"/>
        </w:rPr>
        <w:t>.</w:t>
      </w:r>
      <w:r w:rsidR="00C03F4D">
        <w:rPr>
          <w:rFonts w:ascii="Arial" w:hAnsi="Arial" w:cs="Arial"/>
        </w:rPr>
        <w:t xml:space="preserve"> C) Sphalerite-galena-tremolite-zoisite</w:t>
      </w:r>
      <w:r w:rsidR="006A3A5C">
        <w:rPr>
          <w:rFonts w:ascii="Arial" w:hAnsi="Arial" w:cs="Arial"/>
        </w:rPr>
        <w:t xml:space="preserve"> vein with abundant scheelite (highlighted under short wave UV light)</w:t>
      </w:r>
      <w:r w:rsidR="00C03F4D">
        <w:rPr>
          <w:rFonts w:ascii="Arial" w:hAnsi="Arial" w:cs="Arial"/>
        </w:rPr>
        <w:t>, Far West Lower</w:t>
      </w:r>
      <w:r w:rsidR="006A3A5C">
        <w:rPr>
          <w:rFonts w:ascii="Arial" w:hAnsi="Arial" w:cs="Arial"/>
        </w:rPr>
        <w:t>.</w:t>
      </w:r>
      <w:r w:rsidR="00C03F4D">
        <w:rPr>
          <w:rFonts w:ascii="Arial" w:hAnsi="Arial" w:cs="Arial"/>
        </w:rPr>
        <w:t xml:space="preserve"> </w:t>
      </w:r>
      <w:r w:rsidR="006A3A5C">
        <w:rPr>
          <w:rFonts w:ascii="Arial" w:hAnsi="Arial" w:cs="Arial"/>
        </w:rPr>
        <w:t>D) Unusual fibrous dravite tourmaline on quartz</w:t>
      </w:r>
      <w:r w:rsidR="00173340">
        <w:rPr>
          <w:rFonts w:ascii="Arial" w:hAnsi="Arial" w:cs="Arial"/>
        </w:rPr>
        <w:t xml:space="preserve"> (pen in background for scale)</w:t>
      </w:r>
      <w:r w:rsidR="006A3A5C">
        <w:rPr>
          <w:rFonts w:ascii="Arial" w:hAnsi="Arial" w:cs="Arial"/>
        </w:rPr>
        <w:t>, Main South. E) Quartz-garnet-actinolite-pyrrhotite vein within strongly silica-biotite altered host, Main North</w:t>
      </w:r>
      <w:r w:rsidR="00C05291">
        <w:rPr>
          <w:rFonts w:ascii="Arial" w:hAnsi="Arial" w:cs="Arial"/>
        </w:rPr>
        <w:t>.</w:t>
      </w:r>
      <w:r w:rsidR="006A3A5C">
        <w:rPr>
          <w:rFonts w:ascii="Arial" w:hAnsi="Arial" w:cs="Arial"/>
        </w:rPr>
        <w:t xml:space="preserve"> F) Euhedral and subhedral garnet crystals in massive galena, Main South. All drill core is </w:t>
      </w:r>
      <w:r w:rsidR="00C05291">
        <w:rPr>
          <w:rFonts w:ascii="Arial" w:hAnsi="Arial" w:cs="Arial"/>
        </w:rPr>
        <w:t>48mm diameter</w:t>
      </w:r>
      <w:r w:rsidR="006A3A5C">
        <w:rPr>
          <w:rFonts w:ascii="Arial" w:hAnsi="Arial" w:cs="Arial"/>
        </w:rPr>
        <w:t>.</w:t>
      </w:r>
      <w:r w:rsidR="00131EB3">
        <w:rPr>
          <w:rFonts w:ascii="Arial" w:hAnsi="Arial" w:cs="Arial"/>
        </w:rPr>
        <w:t xml:space="preserve"> </w:t>
      </w:r>
    </w:p>
    <w:p w:rsidR="00A10BDC" w:rsidRDefault="00A10BDC" w:rsidP="00A10BDC">
      <w:pPr>
        <w:spacing w:after="120"/>
        <w:rPr>
          <w:rFonts w:ascii="Arial" w:hAnsi="Arial" w:cs="Arial"/>
          <w:b/>
        </w:rPr>
      </w:pPr>
      <w:r>
        <w:rPr>
          <w:rFonts w:ascii="Arial" w:hAnsi="Arial" w:cs="Arial"/>
          <w:b/>
        </w:rPr>
        <w:lastRenderedPageBreak/>
        <w:t>Recent exploration at North Pod</w:t>
      </w:r>
    </w:p>
    <w:p w:rsidR="00A10BDC" w:rsidRDefault="00A10BDC" w:rsidP="00A10BDC">
      <w:pPr>
        <w:spacing w:after="120"/>
        <w:rPr>
          <w:rFonts w:ascii="Arial" w:hAnsi="Arial" w:cs="Arial"/>
        </w:rPr>
      </w:pPr>
      <w:r>
        <w:rPr>
          <w:rFonts w:ascii="Arial" w:hAnsi="Arial" w:cs="Arial"/>
        </w:rPr>
        <w:t xml:space="preserve">At the last resource update in April 2016, North Pod was a wholly Inferred part of Hera’s resource base, considered to be lead-zinc dominant with little high grade gold. Following the establishment of a drill platform on the 490 Level, an extensive diamond drilling campaign targeting the lower half of North Pod was commenced. Drilling densities for the programme were increased to a nominal 25x12.5 metre offset pattern, and resulted in the discovery of several new features unique to the North Pod mineralisation. </w:t>
      </w:r>
    </w:p>
    <w:p w:rsidR="00A10BDC" w:rsidRDefault="00A10BDC" w:rsidP="00A10BDC">
      <w:pPr>
        <w:spacing w:after="120"/>
        <w:rPr>
          <w:rFonts w:ascii="Arial" w:hAnsi="Arial" w:cs="Arial"/>
        </w:rPr>
      </w:pPr>
      <w:r>
        <w:rPr>
          <w:rFonts w:ascii="Arial" w:hAnsi="Arial" w:cs="Arial"/>
        </w:rPr>
        <w:t xml:space="preserve">The first of these discoveries was that the thick, high grade Pb-Zn±Ag mineralisation that was previously intercepted in certain surface holes was actually restricted to a relatively narrow “pipe-like” trend </w:t>
      </w:r>
      <w:r w:rsidRPr="0073504A">
        <w:rPr>
          <w:rFonts w:ascii="Arial" w:hAnsi="Arial" w:cs="Arial"/>
        </w:rPr>
        <w:t>(</w:t>
      </w:r>
      <w:r w:rsidR="0073504A" w:rsidRPr="0073504A">
        <w:rPr>
          <w:rFonts w:ascii="Arial" w:hAnsi="Arial" w:cs="Arial"/>
        </w:rPr>
        <w:t>Figure 6</w:t>
      </w:r>
      <w:r w:rsidRPr="0073504A">
        <w:rPr>
          <w:rFonts w:ascii="Arial" w:hAnsi="Arial" w:cs="Arial"/>
        </w:rPr>
        <w:t>).</w:t>
      </w:r>
      <w:r>
        <w:rPr>
          <w:rFonts w:ascii="Arial" w:hAnsi="Arial" w:cs="Arial"/>
        </w:rPr>
        <w:t xml:space="preserve"> The zone plunges to the south at 70-75° and comprises massive sulphide breccias and replacement zones with abundant remnant carbonate-tremolite</w:t>
      </w:r>
      <w:r w:rsidR="0073504A" w:rsidRPr="00C05291">
        <w:rPr>
          <w:rFonts w:ascii="Arial" w:hAnsi="Arial" w:cs="Arial"/>
          <w:color w:val="000000" w:themeColor="text1"/>
        </w:rPr>
        <w:t>±</w:t>
      </w:r>
      <w:r>
        <w:rPr>
          <w:rFonts w:ascii="Arial" w:hAnsi="Arial" w:cs="Arial"/>
        </w:rPr>
        <w:t>anorthite</w:t>
      </w:r>
      <w:r w:rsidR="0073504A" w:rsidRPr="00C05291">
        <w:rPr>
          <w:rFonts w:ascii="Arial" w:hAnsi="Arial" w:cs="Arial"/>
          <w:color w:val="000000" w:themeColor="text1"/>
        </w:rPr>
        <w:t>±</w:t>
      </w:r>
      <w:r>
        <w:rPr>
          <w:rFonts w:ascii="Arial" w:hAnsi="Arial" w:cs="Arial"/>
        </w:rPr>
        <w:t xml:space="preserve">epidote skarn. Gold is typically low to moderate in this style of mineralisation. Significant intercepts from this zone include 16.2 metres at 2.4g/t Au and 21.6% Pb+Zn in HRUD374 and 20 metres at 0.3g/t Au and 14.8% Pb+Zn in HRUD411. </w:t>
      </w:r>
    </w:p>
    <w:p w:rsidR="00A10BDC" w:rsidRDefault="00A10BDC" w:rsidP="00A10BDC">
      <w:pPr>
        <w:spacing w:after="120"/>
        <w:rPr>
          <w:rFonts w:ascii="Arial" w:hAnsi="Arial" w:cs="Arial"/>
          <w:b/>
        </w:rPr>
      </w:pPr>
      <w:r>
        <w:rPr>
          <w:rFonts w:ascii="Arial" w:hAnsi="Arial" w:cs="Arial"/>
          <w:b/>
          <w:noProof/>
          <w:lang w:eastAsia="en-AU"/>
        </w:rPr>
        <w:drawing>
          <wp:inline distT="0" distB="0" distL="0" distR="0" wp14:anchorId="0948BBBC" wp14:editId="4656D7D7">
            <wp:extent cx="5718682" cy="54330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 Pod Selected Intervals.png"/>
                    <pic:cNvPicPr/>
                  </pic:nvPicPr>
                  <pic:blipFill rotWithShape="1">
                    <a:blip r:embed="rId13">
                      <a:extLst>
                        <a:ext uri="{28A0092B-C50C-407E-A947-70E740481C1C}">
                          <a14:useLocalDpi xmlns:a14="http://schemas.microsoft.com/office/drawing/2010/main" val="0"/>
                        </a:ext>
                      </a:extLst>
                    </a:blip>
                    <a:srcRect l="678" r="678"/>
                    <a:stretch/>
                  </pic:blipFill>
                  <pic:spPr bwMode="auto">
                    <a:xfrm>
                      <a:off x="0" y="0"/>
                      <a:ext cx="5724586" cy="5438669"/>
                    </a:xfrm>
                    <a:prstGeom prst="rect">
                      <a:avLst/>
                    </a:prstGeom>
                    <a:ln>
                      <a:noFill/>
                    </a:ln>
                    <a:extLst>
                      <a:ext uri="{53640926-AAD7-44D8-BBD7-CCE9431645EC}">
                        <a14:shadowObscured xmlns:a14="http://schemas.microsoft.com/office/drawing/2010/main"/>
                      </a:ext>
                    </a:extLst>
                  </pic:spPr>
                </pic:pic>
              </a:graphicData>
            </a:graphic>
          </wp:inline>
        </w:drawing>
      </w:r>
    </w:p>
    <w:p w:rsidR="00A10BDC" w:rsidRPr="000A700C" w:rsidRDefault="0073504A" w:rsidP="00A10BDC">
      <w:pPr>
        <w:spacing w:after="120"/>
        <w:rPr>
          <w:rFonts w:ascii="Arial" w:hAnsi="Arial" w:cs="Arial"/>
        </w:rPr>
      </w:pPr>
      <w:r>
        <w:rPr>
          <w:rFonts w:ascii="Arial" w:hAnsi="Arial" w:cs="Arial"/>
          <w:b/>
        </w:rPr>
        <w:t>Figure 6</w:t>
      </w:r>
      <w:r w:rsidR="00A10BDC">
        <w:rPr>
          <w:rFonts w:ascii="Arial" w:hAnsi="Arial" w:cs="Arial"/>
          <w:b/>
        </w:rPr>
        <w:t xml:space="preserve">. </w:t>
      </w:r>
      <w:r w:rsidR="00A10BDC">
        <w:rPr>
          <w:rFonts w:ascii="Arial" w:hAnsi="Arial" w:cs="Arial"/>
        </w:rPr>
        <w:t xml:space="preserve">Long section of the lower half of North Pod and displaying selected results from recent drilling. </w:t>
      </w:r>
    </w:p>
    <w:p w:rsidR="00A10BDC" w:rsidRDefault="00A10BDC" w:rsidP="00A10BDC">
      <w:pPr>
        <w:spacing w:after="120"/>
        <w:rPr>
          <w:rFonts w:ascii="Arial" w:hAnsi="Arial" w:cs="Arial"/>
        </w:rPr>
      </w:pPr>
      <w:r>
        <w:rPr>
          <w:rFonts w:ascii="Arial" w:hAnsi="Arial" w:cs="Arial"/>
        </w:rPr>
        <w:lastRenderedPageBreak/>
        <w:t xml:space="preserve">Sitting on the southern (upper) portion of this zone, and slightly overlapping it in places, is a second zone with typically lower base metals but moderate to very high gold. </w:t>
      </w:r>
      <w:r w:rsidR="00173340">
        <w:rPr>
          <w:rFonts w:ascii="Arial" w:hAnsi="Arial" w:cs="Arial"/>
        </w:rPr>
        <w:t>Drill intersections</w:t>
      </w:r>
      <w:r>
        <w:rPr>
          <w:rFonts w:ascii="Arial" w:hAnsi="Arial" w:cs="Arial"/>
        </w:rPr>
        <w:t xml:space="preserve"> in this area were dominated by biotite-altered siliciclastic rocks, with remnant skarn less common. Highest grades intercepted in this zone to date include 7 metres at 88.1g/t Au and 4.2% Pb+Zn in HRUD370 and 25 metres at 11.2g/t Au and 2.5% Pb+Zn in HRUD407. Drilled from a separate location, hole HRUD470 intercepted 7 metres at 6.0g/t Au and 1.0% Pb+Zn just below the 600 Level, showing that this zone remains open at depth.</w:t>
      </w:r>
    </w:p>
    <w:p w:rsidR="00A10BDC" w:rsidRDefault="00A10BDC" w:rsidP="00A10BDC">
      <w:pPr>
        <w:spacing w:after="120"/>
        <w:rPr>
          <w:rFonts w:ascii="Arial" w:hAnsi="Arial" w:cs="Arial"/>
        </w:rPr>
      </w:pPr>
      <w:r>
        <w:rPr>
          <w:rFonts w:ascii="Arial" w:hAnsi="Arial" w:cs="Arial"/>
        </w:rPr>
        <w:t xml:space="preserve">Lastly, a newly identified, narrow shear zone displaying extremely high silver grades was intercepted on several sections in the hangingwall of North </w:t>
      </w:r>
      <w:r w:rsidRPr="006C7A6C">
        <w:rPr>
          <w:rFonts w:ascii="Arial" w:hAnsi="Arial" w:cs="Arial"/>
        </w:rPr>
        <w:t>Pod (</w:t>
      </w:r>
      <w:r w:rsidR="0073504A" w:rsidRPr="006C7A6C">
        <w:rPr>
          <w:rFonts w:ascii="Arial" w:hAnsi="Arial" w:cs="Arial"/>
        </w:rPr>
        <w:t xml:space="preserve">Figure </w:t>
      </w:r>
      <w:r w:rsidR="0073504A">
        <w:rPr>
          <w:rFonts w:ascii="Arial" w:hAnsi="Arial" w:cs="Arial"/>
        </w:rPr>
        <w:t>7</w:t>
      </w:r>
      <w:r>
        <w:rPr>
          <w:rFonts w:ascii="Arial" w:hAnsi="Arial" w:cs="Arial"/>
        </w:rPr>
        <w:t>). This mineralisation is notable in that silver is not necessarily associated with the highest grade base metals as it is elsewhere at Hera. Intersections from this zone include 3 metres at 4.3g/t Au, 6.5% Pb+Zn &amp; 640g/t Ag in HRUD403 and</w:t>
      </w:r>
      <w:r w:rsidR="00173340">
        <w:rPr>
          <w:rFonts w:ascii="Arial" w:hAnsi="Arial" w:cs="Arial"/>
        </w:rPr>
        <w:t xml:space="preserve"> 3 metres at</w:t>
      </w:r>
      <w:r>
        <w:rPr>
          <w:rFonts w:ascii="Arial" w:hAnsi="Arial" w:cs="Arial"/>
        </w:rPr>
        <w:t xml:space="preserve"> 0.2g/t Au, 2.5% Pb+Zn &amp; 313g/t Ag in HRUD409</w:t>
      </w:r>
      <w:r w:rsidR="006C7A6C">
        <w:rPr>
          <w:rFonts w:ascii="Arial" w:hAnsi="Arial" w:cs="Arial"/>
        </w:rPr>
        <w:t>.</w:t>
      </w:r>
    </w:p>
    <w:p w:rsidR="00A10BDC" w:rsidRDefault="00A10BDC" w:rsidP="006C7A6C">
      <w:pPr>
        <w:spacing w:after="120"/>
        <w:jc w:val="center"/>
        <w:rPr>
          <w:rFonts w:ascii="Arial" w:hAnsi="Arial" w:cs="Arial"/>
          <w:b/>
        </w:rPr>
      </w:pPr>
      <w:r>
        <w:rPr>
          <w:rFonts w:ascii="Arial" w:hAnsi="Arial" w:cs="Arial"/>
          <w:noProof/>
          <w:lang w:eastAsia="en-AU"/>
        </w:rPr>
        <w:drawing>
          <wp:inline distT="0" distB="0" distL="0" distR="0" wp14:anchorId="0CA323F5" wp14:editId="69A7211A">
            <wp:extent cx="5344480" cy="4391025"/>
            <wp:effectExtent l="0" t="0" r="8890" b="0"/>
            <wp:docPr id="14" name="Picture 14" descr="E:\Desktop Backup 2017 August 9\Desktop\Announcements\Cross Section HRUD402-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sktop Backup 2017 August 9\Desktop\Announcements\Cross Section HRUD402-410.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930" t="819" r="1065"/>
                    <a:stretch/>
                  </pic:blipFill>
                  <pic:spPr bwMode="auto">
                    <a:xfrm>
                      <a:off x="0" y="0"/>
                      <a:ext cx="5344480" cy="4391025"/>
                    </a:xfrm>
                    <a:prstGeom prst="rect">
                      <a:avLst/>
                    </a:prstGeom>
                    <a:noFill/>
                    <a:ln>
                      <a:noFill/>
                    </a:ln>
                    <a:extLst>
                      <a:ext uri="{53640926-AAD7-44D8-BBD7-CCE9431645EC}">
                        <a14:shadowObscured xmlns:a14="http://schemas.microsoft.com/office/drawing/2010/main"/>
                      </a:ext>
                    </a:extLst>
                  </pic:spPr>
                </pic:pic>
              </a:graphicData>
            </a:graphic>
          </wp:inline>
        </w:drawing>
      </w:r>
    </w:p>
    <w:p w:rsidR="00A10BDC" w:rsidRPr="000A700C" w:rsidRDefault="0073504A" w:rsidP="00A10BDC">
      <w:pPr>
        <w:spacing w:after="120"/>
        <w:rPr>
          <w:rFonts w:ascii="Arial" w:hAnsi="Arial" w:cs="Arial"/>
        </w:rPr>
      </w:pPr>
      <w:r>
        <w:rPr>
          <w:rFonts w:ascii="Arial" w:hAnsi="Arial" w:cs="Arial"/>
          <w:b/>
        </w:rPr>
        <w:t>Figure 7</w:t>
      </w:r>
      <w:r w:rsidR="00A10BDC">
        <w:rPr>
          <w:rFonts w:ascii="Arial" w:hAnsi="Arial" w:cs="Arial"/>
          <w:b/>
        </w:rPr>
        <w:t xml:space="preserve">. </w:t>
      </w:r>
      <w:r w:rsidR="00A10BDC">
        <w:rPr>
          <w:rFonts w:ascii="Arial" w:hAnsi="Arial" w:cs="Arial"/>
        </w:rPr>
        <w:t xml:space="preserve">Oblique section through the North Pod showing recent high grade results. A newly identified, narrow high grade silver zone is also shown to the east of the main mineralised zone. </w:t>
      </w:r>
    </w:p>
    <w:p w:rsidR="006C7A6C" w:rsidRDefault="006C7A6C" w:rsidP="00353227">
      <w:pPr>
        <w:spacing w:after="120"/>
        <w:rPr>
          <w:rFonts w:ascii="Arial" w:hAnsi="Arial" w:cs="Arial"/>
          <w:b/>
        </w:rPr>
      </w:pPr>
    </w:p>
    <w:p w:rsidR="00973B50" w:rsidRPr="00FF0A15" w:rsidRDefault="00973B50" w:rsidP="00353227">
      <w:pPr>
        <w:spacing w:after="120"/>
        <w:rPr>
          <w:rFonts w:ascii="Arial" w:hAnsi="Arial" w:cs="Arial"/>
          <w:b/>
        </w:rPr>
      </w:pPr>
      <w:r w:rsidRPr="00FF0A15">
        <w:rPr>
          <w:rFonts w:ascii="Arial" w:hAnsi="Arial" w:cs="Arial"/>
          <w:b/>
        </w:rPr>
        <w:t>Ore Mineralogy</w:t>
      </w:r>
      <w:r w:rsidR="008072B7">
        <w:rPr>
          <w:rFonts w:ascii="Arial" w:hAnsi="Arial" w:cs="Arial"/>
          <w:b/>
        </w:rPr>
        <w:t xml:space="preserve"> Studies</w:t>
      </w:r>
    </w:p>
    <w:p w:rsidR="00EF14C0" w:rsidRPr="00FF0A15" w:rsidRDefault="00F00DDC" w:rsidP="00353227">
      <w:pPr>
        <w:spacing w:after="120"/>
        <w:rPr>
          <w:rFonts w:ascii="Arial" w:hAnsi="Arial" w:cs="Arial"/>
        </w:rPr>
      </w:pPr>
      <w:r w:rsidRPr="00FF0A15">
        <w:rPr>
          <w:rFonts w:ascii="Arial" w:hAnsi="Arial" w:cs="Arial"/>
        </w:rPr>
        <w:t xml:space="preserve">Ore mineralogy at Hera has been extensively studied although very little has been published in the open literature. </w:t>
      </w:r>
      <w:r w:rsidR="008F2D67" w:rsidRPr="00FF0A15">
        <w:rPr>
          <w:rFonts w:ascii="Arial" w:hAnsi="Arial" w:cs="Arial"/>
        </w:rPr>
        <w:t>A</w:t>
      </w:r>
      <w:r w:rsidRPr="00FF0A15">
        <w:rPr>
          <w:rFonts w:ascii="Arial" w:hAnsi="Arial" w:cs="Arial"/>
        </w:rPr>
        <w:t xml:space="preserve"> number of detailed studies</w:t>
      </w:r>
      <w:r w:rsidR="008F2D67" w:rsidRPr="00FF0A15">
        <w:rPr>
          <w:rFonts w:ascii="Arial" w:hAnsi="Arial" w:cs="Arial"/>
        </w:rPr>
        <w:t xml:space="preserve"> have been conducted during metallurgical test work</w:t>
      </w:r>
      <w:r w:rsidR="008072B7">
        <w:rPr>
          <w:rFonts w:ascii="Arial" w:hAnsi="Arial" w:cs="Arial"/>
        </w:rPr>
        <w:t>,</w:t>
      </w:r>
      <w:r w:rsidR="008F2D67" w:rsidRPr="00FF0A15">
        <w:rPr>
          <w:rFonts w:ascii="Arial" w:hAnsi="Arial" w:cs="Arial"/>
        </w:rPr>
        <w:t xml:space="preserve"> and more recently a comparative study of the differences in ore and gangue mineralogy across the different lodes</w:t>
      </w:r>
      <w:r w:rsidR="00041C5A" w:rsidRPr="00FF0A15">
        <w:rPr>
          <w:rFonts w:ascii="Arial" w:hAnsi="Arial" w:cs="Arial"/>
        </w:rPr>
        <w:t xml:space="preserve"> has commenced</w:t>
      </w:r>
      <w:r w:rsidR="008F2D67" w:rsidRPr="006C7A6C">
        <w:rPr>
          <w:rFonts w:ascii="Arial" w:hAnsi="Arial" w:cs="Arial"/>
        </w:rPr>
        <w:t>. Table 1 lists</w:t>
      </w:r>
      <w:r w:rsidR="008F2D67" w:rsidRPr="00FF0A15">
        <w:rPr>
          <w:rFonts w:ascii="Arial" w:hAnsi="Arial" w:cs="Arial"/>
        </w:rPr>
        <w:t xml:space="preserve"> the 24</w:t>
      </w:r>
      <w:r w:rsidRPr="00FF0A15">
        <w:rPr>
          <w:rFonts w:ascii="Arial" w:hAnsi="Arial" w:cs="Arial"/>
        </w:rPr>
        <w:t xml:space="preserve"> ore species</w:t>
      </w:r>
      <w:r w:rsidR="008F2D67" w:rsidRPr="00FF0A15">
        <w:rPr>
          <w:rFonts w:ascii="Arial" w:hAnsi="Arial" w:cs="Arial"/>
        </w:rPr>
        <w:t xml:space="preserve"> </w:t>
      </w:r>
      <w:r w:rsidRPr="00FF0A15">
        <w:rPr>
          <w:rFonts w:ascii="Arial" w:hAnsi="Arial" w:cs="Arial"/>
        </w:rPr>
        <w:t>identified to date</w:t>
      </w:r>
      <w:r w:rsidR="008F2D67" w:rsidRPr="00FF0A15">
        <w:rPr>
          <w:rFonts w:ascii="Arial" w:hAnsi="Arial" w:cs="Arial"/>
        </w:rPr>
        <w:t xml:space="preserve">, with </w:t>
      </w:r>
      <w:r w:rsidR="00432159" w:rsidRPr="00FF0A15">
        <w:rPr>
          <w:rFonts w:ascii="Arial" w:hAnsi="Arial" w:cs="Arial"/>
        </w:rPr>
        <w:t xml:space="preserve">mineralogical </w:t>
      </w:r>
      <w:r w:rsidR="008F2D67" w:rsidRPr="00FF0A15">
        <w:rPr>
          <w:rFonts w:ascii="Arial" w:hAnsi="Arial" w:cs="Arial"/>
        </w:rPr>
        <w:t xml:space="preserve">work currently ongoing. </w:t>
      </w:r>
    </w:p>
    <w:p w:rsidR="00041C5A" w:rsidRPr="00FF0A15" w:rsidRDefault="00A10BDC" w:rsidP="00041C5A">
      <w:pPr>
        <w:jc w:val="both"/>
        <w:rPr>
          <w:rFonts w:ascii="Arial" w:hAnsi="Arial" w:cs="Arial"/>
        </w:rPr>
      </w:pPr>
      <w:r>
        <w:rPr>
          <w:rFonts w:ascii="Arial" w:hAnsi="Arial" w:cs="Arial"/>
          <w:b/>
        </w:rPr>
        <w:lastRenderedPageBreak/>
        <w:t>Table 1</w:t>
      </w:r>
      <w:r w:rsidR="00041C5A" w:rsidRPr="00FF0A15">
        <w:rPr>
          <w:rFonts w:ascii="Arial" w:hAnsi="Arial" w:cs="Arial"/>
          <w:b/>
        </w:rPr>
        <w:t xml:space="preserve">. </w:t>
      </w:r>
      <w:r w:rsidR="00041C5A" w:rsidRPr="00FF0A15">
        <w:rPr>
          <w:rFonts w:ascii="Arial" w:hAnsi="Arial" w:cs="Arial"/>
        </w:rPr>
        <w:t xml:space="preserve"> List of ore minerals identified in samples from the Hera deposit, with relative abundance.</w:t>
      </w:r>
    </w:p>
    <w:tbl>
      <w:tblPr>
        <w:tblW w:w="8960" w:type="dxa"/>
        <w:jc w:val="center"/>
        <w:tblBorders>
          <w:top w:val="single" w:sz="8" w:space="0" w:color="auto"/>
          <w:bottom w:val="single" w:sz="8" w:space="0" w:color="auto"/>
        </w:tblBorders>
        <w:tblLook w:val="04A0" w:firstRow="1" w:lastRow="0" w:firstColumn="1" w:lastColumn="0" w:noHBand="0" w:noVBand="1"/>
      </w:tblPr>
      <w:tblGrid>
        <w:gridCol w:w="1432"/>
        <w:gridCol w:w="1443"/>
        <w:gridCol w:w="1500"/>
        <w:gridCol w:w="1716"/>
        <w:gridCol w:w="1756"/>
        <w:gridCol w:w="1395"/>
      </w:tblGrid>
      <w:tr w:rsidR="00041C5A" w:rsidRPr="00FF0A15" w:rsidTr="005804E2">
        <w:trPr>
          <w:trHeight w:val="26"/>
          <w:jc w:val="center"/>
        </w:trPr>
        <w:tc>
          <w:tcPr>
            <w:tcW w:w="1452" w:type="dxa"/>
            <w:tcBorders>
              <w:top w:val="single" w:sz="8" w:space="0" w:color="auto"/>
              <w:bottom w:val="double" w:sz="4" w:space="0" w:color="auto"/>
            </w:tcBorders>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b/>
                <w:bCs/>
                <w:color w:val="000000"/>
              </w:rPr>
            </w:pPr>
            <w:r w:rsidRPr="00FF0A15">
              <w:rPr>
                <w:rFonts w:ascii="Arial" w:hAnsi="Arial" w:cs="Arial"/>
                <w:b/>
                <w:bCs/>
                <w:color w:val="000000"/>
              </w:rPr>
              <w:t>Ore Mineral</w:t>
            </w:r>
          </w:p>
        </w:tc>
        <w:tc>
          <w:tcPr>
            <w:tcW w:w="1462" w:type="dxa"/>
            <w:tcBorders>
              <w:top w:val="single" w:sz="8" w:space="0" w:color="auto"/>
              <w:bottom w:val="double" w:sz="4" w:space="0" w:color="auto"/>
            </w:tcBorders>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b/>
                <w:bCs/>
                <w:color w:val="000000"/>
              </w:rPr>
            </w:pPr>
            <w:r w:rsidRPr="00FF0A15">
              <w:rPr>
                <w:rFonts w:ascii="Arial" w:hAnsi="Arial" w:cs="Arial"/>
                <w:b/>
                <w:bCs/>
                <w:color w:val="000000"/>
              </w:rPr>
              <w:t>Formula</w:t>
            </w:r>
          </w:p>
        </w:tc>
        <w:tc>
          <w:tcPr>
            <w:tcW w:w="1520" w:type="dxa"/>
            <w:tcBorders>
              <w:top w:val="single" w:sz="8" w:space="0" w:color="auto"/>
              <w:bottom w:val="double" w:sz="4" w:space="0" w:color="auto"/>
              <w:right w:val="single" w:sz="8" w:space="0" w:color="auto"/>
            </w:tcBorders>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b/>
                <w:bCs/>
                <w:color w:val="000000"/>
              </w:rPr>
            </w:pPr>
            <w:r w:rsidRPr="00FF0A15">
              <w:rPr>
                <w:rFonts w:ascii="Arial" w:hAnsi="Arial" w:cs="Arial"/>
                <w:b/>
                <w:bCs/>
                <w:color w:val="000000"/>
              </w:rPr>
              <w:t>Abundance</w:t>
            </w:r>
          </w:p>
        </w:tc>
        <w:tc>
          <w:tcPr>
            <w:tcW w:w="1740" w:type="dxa"/>
            <w:tcBorders>
              <w:top w:val="single" w:sz="8" w:space="0" w:color="auto"/>
              <w:left w:val="single" w:sz="8" w:space="0" w:color="auto"/>
              <w:bottom w:val="double" w:sz="4" w:space="0" w:color="auto"/>
            </w:tcBorders>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b/>
                <w:bCs/>
                <w:color w:val="000000"/>
              </w:rPr>
            </w:pPr>
            <w:r w:rsidRPr="00FF0A15">
              <w:rPr>
                <w:rFonts w:ascii="Arial" w:hAnsi="Arial" w:cs="Arial"/>
                <w:b/>
                <w:bCs/>
                <w:color w:val="000000"/>
              </w:rPr>
              <w:t>Ore Mineral</w:t>
            </w:r>
          </w:p>
        </w:tc>
        <w:tc>
          <w:tcPr>
            <w:tcW w:w="1780" w:type="dxa"/>
            <w:tcBorders>
              <w:top w:val="single" w:sz="8" w:space="0" w:color="auto"/>
              <w:bottom w:val="double" w:sz="4" w:space="0" w:color="auto"/>
            </w:tcBorders>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b/>
                <w:bCs/>
                <w:color w:val="000000"/>
              </w:rPr>
            </w:pPr>
            <w:r w:rsidRPr="00FF0A15">
              <w:rPr>
                <w:rFonts w:ascii="Arial" w:hAnsi="Arial" w:cs="Arial"/>
                <w:b/>
                <w:bCs/>
                <w:color w:val="000000"/>
              </w:rPr>
              <w:t>Formula</w:t>
            </w:r>
          </w:p>
        </w:tc>
        <w:tc>
          <w:tcPr>
            <w:tcW w:w="1006" w:type="dxa"/>
            <w:tcBorders>
              <w:top w:val="single" w:sz="8" w:space="0" w:color="auto"/>
              <w:bottom w:val="double" w:sz="4" w:space="0" w:color="auto"/>
            </w:tcBorders>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b/>
                <w:bCs/>
                <w:color w:val="000000"/>
              </w:rPr>
            </w:pPr>
            <w:r w:rsidRPr="00FF0A15">
              <w:rPr>
                <w:rFonts w:ascii="Arial" w:hAnsi="Arial" w:cs="Arial"/>
                <w:b/>
                <w:bCs/>
                <w:color w:val="000000"/>
              </w:rPr>
              <w:t>Abundance</w:t>
            </w:r>
          </w:p>
        </w:tc>
      </w:tr>
      <w:tr w:rsidR="00041C5A" w:rsidRPr="00FF0A15" w:rsidTr="005804E2">
        <w:trPr>
          <w:trHeight w:val="29"/>
          <w:jc w:val="center"/>
        </w:trPr>
        <w:tc>
          <w:tcPr>
            <w:tcW w:w="1452" w:type="dxa"/>
            <w:tcBorders>
              <w:top w:val="double" w:sz="4" w:space="0" w:color="auto"/>
            </w:tcBorders>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Acanthite</w:t>
            </w:r>
          </w:p>
        </w:tc>
        <w:tc>
          <w:tcPr>
            <w:tcW w:w="1462" w:type="dxa"/>
            <w:tcBorders>
              <w:top w:val="double" w:sz="4" w:space="0" w:color="auto"/>
            </w:tcBorders>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Ag</w:t>
            </w:r>
            <w:r w:rsidRPr="00FF0A15">
              <w:rPr>
                <w:rFonts w:ascii="Arial" w:hAnsi="Arial" w:cs="Arial"/>
                <w:color w:val="000000"/>
                <w:vertAlign w:val="subscript"/>
              </w:rPr>
              <w:t>2</w:t>
            </w:r>
            <w:r w:rsidRPr="00FF0A15">
              <w:rPr>
                <w:rFonts w:ascii="Arial" w:hAnsi="Arial" w:cs="Arial"/>
                <w:color w:val="000000"/>
              </w:rPr>
              <w:t>S</w:t>
            </w:r>
          </w:p>
        </w:tc>
        <w:tc>
          <w:tcPr>
            <w:tcW w:w="1520" w:type="dxa"/>
            <w:tcBorders>
              <w:top w:val="double" w:sz="4" w:space="0" w:color="auto"/>
              <w:right w:val="single" w:sz="8" w:space="0" w:color="auto"/>
            </w:tcBorders>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Trace</w:t>
            </w:r>
          </w:p>
        </w:tc>
        <w:tc>
          <w:tcPr>
            <w:tcW w:w="1740" w:type="dxa"/>
            <w:tcBorders>
              <w:top w:val="double" w:sz="4" w:space="0" w:color="auto"/>
              <w:left w:val="single" w:sz="8" w:space="0" w:color="auto"/>
            </w:tcBorders>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Gudmundite</w:t>
            </w:r>
          </w:p>
        </w:tc>
        <w:tc>
          <w:tcPr>
            <w:tcW w:w="1780" w:type="dxa"/>
            <w:tcBorders>
              <w:top w:val="double" w:sz="4" w:space="0" w:color="auto"/>
            </w:tcBorders>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FeSbS</w:t>
            </w:r>
          </w:p>
        </w:tc>
        <w:tc>
          <w:tcPr>
            <w:tcW w:w="1006" w:type="dxa"/>
            <w:tcBorders>
              <w:top w:val="double" w:sz="4" w:space="0" w:color="auto"/>
            </w:tcBorders>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Trace</w:t>
            </w:r>
          </w:p>
        </w:tc>
      </w:tr>
      <w:tr w:rsidR="00041C5A" w:rsidRPr="00FF0A15" w:rsidTr="005804E2">
        <w:trPr>
          <w:trHeight w:val="24"/>
          <w:jc w:val="center"/>
        </w:trPr>
        <w:tc>
          <w:tcPr>
            <w:tcW w:w="145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Antimony</w:t>
            </w:r>
          </w:p>
        </w:tc>
        <w:tc>
          <w:tcPr>
            <w:tcW w:w="146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Sb</w:t>
            </w:r>
          </w:p>
        </w:tc>
        <w:tc>
          <w:tcPr>
            <w:tcW w:w="1520" w:type="dxa"/>
            <w:tcBorders>
              <w:right w:val="single" w:sz="8" w:space="0" w:color="auto"/>
            </w:tcBorders>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Trace</w:t>
            </w:r>
          </w:p>
        </w:tc>
        <w:tc>
          <w:tcPr>
            <w:tcW w:w="1740" w:type="dxa"/>
            <w:tcBorders>
              <w:left w:val="single" w:sz="8" w:space="0" w:color="auto"/>
            </w:tcBorders>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Marcasite</w:t>
            </w:r>
          </w:p>
        </w:tc>
        <w:tc>
          <w:tcPr>
            <w:tcW w:w="1780" w:type="dxa"/>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FeS</w:t>
            </w:r>
            <w:r w:rsidRPr="00FF0A15">
              <w:rPr>
                <w:rFonts w:ascii="Arial" w:hAnsi="Arial" w:cs="Arial"/>
                <w:color w:val="000000"/>
                <w:vertAlign w:val="subscript"/>
              </w:rPr>
              <w:t>2</w:t>
            </w:r>
          </w:p>
        </w:tc>
        <w:tc>
          <w:tcPr>
            <w:tcW w:w="1006" w:type="dxa"/>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Trace</w:t>
            </w:r>
          </w:p>
        </w:tc>
      </w:tr>
      <w:tr w:rsidR="00041C5A" w:rsidRPr="00FF0A15" w:rsidTr="005804E2">
        <w:trPr>
          <w:trHeight w:val="29"/>
          <w:jc w:val="center"/>
        </w:trPr>
        <w:tc>
          <w:tcPr>
            <w:tcW w:w="145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Arsenopyrite</w:t>
            </w:r>
          </w:p>
        </w:tc>
        <w:tc>
          <w:tcPr>
            <w:tcW w:w="146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FeAsS</w:t>
            </w:r>
          </w:p>
        </w:tc>
        <w:tc>
          <w:tcPr>
            <w:tcW w:w="1520" w:type="dxa"/>
            <w:tcBorders>
              <w:right w:val="single" w:sz="8" w:space="0" w:color="auto"/>
            </w:tcBorders>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Minor</w:t>
            </w:r>
          </w:p>
        </w:tc>
        <w:tc>
          <w:tcPr>
            <w:tcW w:w="1740" w:type="dxa"/>
            <w:tcBorders>
              <w:left w:val="single" w:sz="8" w:space="0" w:color="auto"/>
            </w:tcBorders>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Pentlandite</w:t>
            </w:r>
          </w:p>
        </w:tc>
        <w:tc>
          <w:tcPr>
            <w:tcW w:w="1780" w:type="dxa"/>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(Fe,Ni)</w:t>
            </w:r>
            <w:r w:rsidRPr="00FF0A15">
              <w:rPr>
                <w:rFonts w:ascii="Arial" w:hAnsi="Arial" w:cs="Arial"/>
                <w:color w:val="000000"/>
                <w:vertAlign w:val="subscript"/>
              </w:rPr>
              <w:t>9</w:t>
            </w:r>
            <w:r w:rsidRPr="00FF0A15">
              <w:rPr>
                <w:rFonts w:ascii="Arial" w:hAnsi="Arial" w:cs="Arial"/>
                <w:color w:val="000000"/>
              </w:rPr>
              <w:t>S</w:t>
            </w:r>
            <w:r w:rsidRPr="00FF0A15">
              <w:rPr>
                <w:rFonts w:ascii="Arial" w:hAnsi="Arial" w:cs="Arial"/>
                <w:color w:val="000000"/>
                <w:vertAlign w:val="subscript"/>
              </w:rPr>
              <w:t>8</w:t>
            </w:r>
          </w:p>
        </w:tc>
        <w:tc>
          <w:tcPr>
            <w:tcW w:w="1006" w:type="dxa"/>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Trace</w:t>
            </w:r>
          </w:p>
        </w:tc>
      </w:tr>
      <w:tr w:rsidR="00041C5A" w:rsidRPr="00FF0A15" w:rsidTr="005804E2">
        <w:trPr>
          <w:trHeight w:val="29"/>
          <w:jc w:val="center"/>
        </w:trPr>
        <w:tc>
          <w:tcPr>
            <w:tcW w:w="145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Bismuth</w:t>
            </w:r>
          </w:p>
        </w:tc>
        <w:tc>
          <w:tcPr>
            <w:tcW w:w="146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Bi</w:t>
            </w:r>
          </w:p>
        </w:tc>
        <w:tc>
          <w:tcPr>
            <w:tcW w:w="1520" w:type="dxa"/>
            <w:tcBorders>
              <w:right w:val="single" w:sz="8" w:space="0" w:color="auto"/>
            </w:tcBorders>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Trace</w:t>
            </w:r>
          </w:p>
        </w:tc>
        <w:tc>
          <w:tcPr>
            <w:tcW w:w="1740" w:type="dxa"/>
            <w:tcBorders>
              <w:left w:val="single" w:sz="8" w:space="0" w:color="auto"/>
            </w:tcBorders>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Pyrite</w:t>
            </w:r>
          </w:p>
        </w:tc>
        <w:tc>
          <w:tcPr>
            <w:tcW w:w="1780" w:type="dxa"/>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FeS</w:t>
            </w:r>
            <w:r w:rsidRPr="00FF0A15">
              <w:rPr>
                <w:rFonts w:ascii="Arial" w:hAnsi="Arial" w:cs="Arial"/>
                <w:color w:val="000000"/>
                <w:vertAlign w:val="subscript"/>
              </w:rPr>
              <w:t>2</w:t>
            </w:r>
          </w:p>
        </w:tc>
        <w:tc>
          <w:tcPr>
            <w:tcW w:w="1006" w:type="dxa"/>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Minor</w:t>
            </w:r>
          </w:p>
        </w:tc>
      </w:tr>
      <w:tr w:rsidR="00041C5A" w:rsidRPr="00FF0A15" w:rsidTr="005804E2">
        <w:trPr>
          <w:trHeight w:val="29"/>
          <w:jc w:val="center"/>
        </w:trPr>
        <w:tc>
          <w:tcPr>
            <w:tcW w:w="145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Bismuthinite</w:t>
            </w:r>
          </w:p>
        </w:tc>
        <w:tc>
          <w:tcPr>
            <w:tcW w:w="146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Bi</w:t>
            </w:r>
            <w:r w:rsidRPr="00FF0A15">
              <w:rPr>
                <w:rFonts w:ascii="Arial" w:hAnsi="Arial" w:cs="Arial"/>
                <w:color w:val="000000"/>
                <w:vertAlign w:val="subscript"/>
              </w:rPr>
              <w:t>2</w:t>
            </w:r>
            <w:r w:rsidRPr="00FF0A15">
              <w:rPr>
                <w:rFonts w:ascii="Arial" w:hAnsi="Arial" w:cs="Arial"/>
                <w:color w:val="000000"/>
              </w:rPr>
              <w:t>S</w:t>
            </w:r>
            <w:r w:rsidRPr="00FF0A15">
              <w:rPr>
                <w:rFonts w:ascii="Arial" w:hAnsi="Arial" w:cs="Arial"/>
                <w:color w:val="000000"/>
                <w:vertAlign w:val="subscript"/>
              </w:rPr>
              <w:t>3</w:t>
            </w:r>
          </w:p>
        </w:tc>
        <w:tc>
          <w:tcPr>
            <w:tcW w:w="1520" w:type="dxa"/>
            <w:tcBorders>
              <w:right w:val="single" w:sz="8" w:space="0" w:color="auto"/>
            </w:tcBorders>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Trace</w:t>
            </w:r>
          </w:p>
        </w:tc>
        <w:tc>
          <w:tcPr>
            <w:tcW w:w="1740" w:type="dxa"/>
            <w:tcBorders>
              <w:left w:val="single" w:sz="8" w:space="0" w:color="auto"/>
            </w:tcBorders>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Pyrrhotite</w:t>
            </w:r>
          </w:p>
        </w:tc>
        <w:tc>
          <w:tcPr>
            <w:tcW w:w="1780" w:type="dxa"/>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Fe</w:t>
            </w:r>
            <w:r w:rsidRPr="00FF0A15">
              <w:rPr>
                <w:rFonts w:ascii="Arial" w:hAnsi="Arial" w:cs="Arial"/>
                <w:color w:val="000000"/>
                <w:vertAlign w:val="subscript"/>
              </w:rPr>
              <w:t>(1-x)</w:t>
            </w:r>
            <w:r w:rsidRPr="00FF0A15">
              <w:rPr>
                <w:rFonts w:ascii="Arial" w:hAnsi="Arial" w:cs="Arial"/>
                <w:color w:val="000000"/>
              </w:rPr>
              <w:t>S</w:t>
            </w:r>
          </w:p>
        </w:tc>
        <w:tc>
          <w:tcPr>
            <w:tcW w:w="1006" w:type="dxa"/>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Major</w:t>
            </w:r>
          </w:p>
        </w:tc>
      </w:tr>
      <w:tr w:rsidR="00041C5A" w:rsidRPr="00FF0A15" w:rsidTr="005804E2">
        <w:trPr>
          <w:trHeight w:val="29"/>
          <w:jc w:val="center"/>
        </w:trPr>
        <w:tc>
          <w:tcPr>
            <w:tcW w:w="145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Bornite</w:t>
            </w:r>
          </w:p>
        </w:tc>
        <w:tc>
          <w:tcPr>
            <w:tcW w:w="146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Cu</w:t>
            </w:r>
            <w:r w:rsidRPr="00FF0A15">
              <w:rPr>
                <w:rFonts w:ascii="Arial" w:hAnsi="Arial" w:cs="Arial"/>
                <w:color w:val="000000"/>
                <w:vertAlign w:val="subscript"/>
              </w:rPr>
              <w:t>5</w:t>
            </w:r>
            <w:r w:rsidRPr="00FF0A15">
              <w:rPr>
                <w:rFonts w:ascii="Arial" w:hAnsi="Arial" w:cs="Arial"/>
                <w:color w:val="000000"/>
              </w:rPr>
              <w:t>FeS</w:t>
            </w:r>
            <w:r w:rsidRPr="00FF0A15">
              <w:rPr>
                <w:rFonts w:ascii="Arial" w:hAnsi="Arial" w:cs="Arial"/>
                <w:color w:val="000000"/>
                <w:vertAlign w:val="subscript"/>
              </w:rPr>
              <w:t>4</w:t>
            </w:r>
          </w:p>
        </w:tc>
        <w:tc>
          <w:tcPr>
            <w:tcW w:w="1520" w:type="dxa"/>
            <w:tcBorders>
              <w:right w:val="single" w:sz="8" w:space="0" w:color="auto"/>
            </w:tcBorders>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Trace</w:t>
            </w:r>
          </w:p>
        </w:tc>
        <w:tc>
          <w:tcPr>
            <w:tcW w:w="1740" w:type="dxa"/>
            <w:tcBorders>
              <w:left w:val="single" w:sz="8" w:space="0" w:color="auto"/>
            </w:tcBorders>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Scheelite</w:t>
            </w:r>
          </w:p>
        </w:tc>
        <w:tc>
          <w:tcPr>
            <w:tcW w:w="1780" w:type="dxa"/>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CaWO</w:t>
            </w:r>
            <w:r w:rsidRPr="00FF0A15">
              <w:rPr>
                <w:rFonts w:ascii="Arial" w:hAnsi="Arial" w:cs="Arial"/>
                <w:color w:val="000000"/>
                <w:vertAlign w:val="subscript"/>
              </w:rPr>
              <w:t>4</w:t>
            </w:r>
          </w:p>
        </w:tc>
        <w:tc>
          <w:tcPr>
            <w:tcW w:w="1006" w:type="dxa"/>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Trace</w:t>
            </w:r>
          </w:p>
        </w:tc>
      </w:tr>
      <w:tr w:rsidR="00041C5A" w:rsidRPr="00FF0A15" w:rsidTr="005804E2">
        <w:trPr>
          <w:trHeight w:val="29"/>
          <w:jc w:val="center"/>
        </w:trPr>
        <w:tc>
          <w:tcPr>
            <w:tcW w:w="145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Chalcocite</w:t>
            </w:r>
          </w:p>
        </w:tc>
        <w:tc>
          <w:tcPr>
            <w:tcW w:w="146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Cu</w:t>
            </w:r>
            <w:r w:rsidRPr="00FF0A15">
              <w:rPr>
                <w:rFonts w:ascii="Arial" w:hAnsi="Arial" w:cs="Arial"/>
                <w:color w:val="000000"/>
                <w:vertAlign w:val="subscript"/>
              </w:rPr>
              <w:t>2</w:t>
            </w:r>
            <w:r w:rsidRPr="00FF0A15">
              <w:rPr>
                <w:rFonts w:ascii="Arial" w:hAnsi="Arial" w:cs="Arial"/>
                <w:color w:val="000000"/>
              </w:rPr>
              <w:t>S</w:t>
            </w:r>
          </w:p>
        </w:tc>
        <w:tc>
          <w:tcPr>
            <w:tcW w:w="1520" w:type="dxa"/>
            <w:tcBorders>
              <w:right w:val="single" w:sz="8" w:space="0" w:color="auto"/>
            </w:tcBorders>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Trace</w:t>
            </w:r>
          </w:p>
        </w:tc>
        <w:tc>
          <w:tcPr>
            <w:tcW w:w="1740" w:type="dxa"/>
            <w:tcBorders>
              <w:left w:val="single" w:sz="8" w:space="0" w:color="auto"/>
            </w:tcBorders>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Silver</w:t>
            </w:r>
          </w:p>
        </w:tc>
        <w:tc>
          <w:tcPr>
            <w:tcW w:w="1780" w:type="dxa"/>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Ag</w:t>
            </w:r>
          </w:p>
        </w:tc>
        <w:tc>
          <w:tcPr>
            <w:tcW w:w="1006" w:type="dxa"/>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Trace</w:t>
            </w:r>
          </w:p>
        </w:tc>
      </w:tr>
      <w:tr w:rsidR="00041C5A" w:rsidRPr="00FF0A15" w:rsidTr="005804E2">
        <w:trPr>
          <w:trHeight w:val="29"/>
          <w:jc w:val="center"/>
        </w:trPr>
        <w:tc>
          <w:tcPr>
            <w:tcW w:w="145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Chalcopyrite</w:t>
            </w:r>
          </w:p>
        </w:tc>
        <w:tc>
          <w:tcPr>
            <w:tcW w:w="146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CuFeS</w:t>
            </w:r>
            <w:r w:rsidRPr="00FF0A15">
              <w:rPr>
                <w:rFonts w:ascii="Arial" w:hAnsi="Arial" w:cs="Arial"/>
                <w:color w:val="000000"/>
                <w:vertAlign w:val="subscript"/>
              </w:rPr>
              <w:t>2</w:t>
            </w:r>
          </w:p>
        </w:tc>
        <w:tc>
          <w:tcPr>
            <w:tcW w:w="1520" w:type="dxa"/>
            <w:tcBorders>
              <w:right w:val="single" w:sz="8" w:space="0" w:color="auto"/>
            </w:tcBorders>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Minor</w:t>
            </w:r>
          </w:p>
        </w:tc>
        <w:tc>
          <w:tcPr>
            <w:tcW w:w="1740" w:type="dxa"/>
            <w:tcBorders>
              <w:left w:val="single" w:sz="8" w:space="0" w:color="auto"/>
            </w:tcBorders>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Sphalerite</w:t>
            </w:r>
          </w:p>
        </w:tc>
        <w:tc>
          <w:tcPr>
            <w:tcW w:w="1780" w:type="dxa"/>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(Zn,Fe)S</w:t>
            </w:r>
          </w:p>
        </w:tc>
        <w:tc>
          <w:tcPr>
            <w:tcW w:w="1006" w:type="dxa"/>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Major</w:t>
            </w:r>
          </w:p>
        </w:tc>
      </w:tr>
      <w:tr w:rsidR="00041C5A" w:rsidRPr="00FF0A15" w:rsidTr="005804E2">
        <w:trPr>
          <w:trHeight w:val="29"/>
          <w:jc w:val="center"/>
        </w:trPr>
        <w:tc>
          <w:tcPr>
            <w:tcW w:w="145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Cubanite</w:t>
            </w:r>
          </w:p>
        </w:tc>
        <w:tc>
          <w:tcPr>
            <w:tcW w:w="146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CuFe</w:t>
            </w:r>
            <w:r w:rsidRPr="00FF0A15">
              <w:rPr>
                <w:rFonts w:ascii="Arial" w:hAnsi="Arial" w:cs="Arial"/>
                <w:color w:val="000000"/>
                <w:vertAlign w:val="subscript"/>
              </w:rPr>
              <w:t>2</w:t>
            </w:r>
            <w:r w:rsidRPr="00FF0A15">
              <w:rPr>
                <w:rFonts w:ascii="Arial" w:hAnsi="Arial" w:cs="Arial"/>
                <w:color w:val="000000"/>
              </w:rPr>
              <w:t>S</w:t>
            </w:r>
            <w:r w:rsidRPr="00FF0A15">
              <w:rPr>
                <w:rFonts w:ascii="Arial" w:hAnsi="Arial" w:cs="Arial"/>
                <w:color w:val="000000"/>
                <w:vertAlign w:val="subscript"/>
              </w:rPr>
              <w:t>3</w:t>
            </w:r>
          </w:p>
        </w:tc>
        <w:tc>
          <w:tcPr>
            <w:tcW w:w="1520" w:type="dxa"/>
            <w:tcBorders>
              <w:right w:val="single" w:sz="8" w:space="0" w:color="auto"/>
            </w:tcBorders>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Trace</w:t>
            </w:r>
          </w:p>
        </w:tc>
        <w:tc>
          <w:tcPr>
            <w:tcW w:w="1740" w:type="dxa"/>
            <w:tcBorders>
              <w:left w:val="single" w:sz="8" w:space="0" w:color="auto"/>
            </w:tcBorders>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Stibnite</w:t>
            </w:r>
          </w:p>
        </w:tc>
        <w:tc>
          <w:tcPr>
            <w:tcW w:w="1780" w:type="dxa"/>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Sb</w:t>
            </w:r>
            <w:r w:rsidRPr="00FF0A15">
              <w:rPr>
                <w:rFonts w:ascii="Arial" w:hAnsi="Arial" w:cs="Arial"/>
                <w:color w:val="000000"/>
                <w:vertAlign w:val="subscript"/>
              </w:rPr>
              <w:t>2</w:t>
            </w:r>
            <w:r w:rsidRPr="00FF0A15">
              <w:rPr>
                <w:rFonts w:ascii="Arial" w:hAnsi="Arial" w:cs="Arial"/>
                <w:color w:val="000000"/>
              </w:rPr>
              <w:t>S</w:t>
            </w:r>
            <w:r w:rsidRPr="00FF0A15">
              <w:rPr>
                <w:rFonts w:ascii="Arial" w:hAnsi="Arial" w:cs="Arial"/>
                <w:color w:val="000000"/>
                <w:vertAlign w:val="subscript"/>
              </w:rPr>
              <w:t>3</w:t>
            </w:r>
          </w:p>
        </w:tc>
        <w:tc>
          <w:tcPr>
            <w:tcW w:w="1006" w:type="dxa"/>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Trace</w:t>
            </w:r>
          </w:p>
        </w:tc>
      </w:tr>
      <w:tr w:rsidR="00041C5A" w:rsidRPr="00FF0A15" w:rsidTr="005804E2">
        <w:trPr>
          <w:trHeight w:val="29"/>
          <w:jc w:val="center"/>
        </w:trPr>
        <w:tc>
          <w:tcPr>
            <w:tcW w:w="145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Dyscrasite</w:t>
            </w:r>
          </w:p>
        </w:tc>
        <w:tc>
          <w:tcPr>
            <w:tcW w:w="146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Ag</w:t>
            </w:r>
            <w:r w:rsidRPr="00FF0A15">
              <w:rPr>
                <w:rFonts w:ascii="Arial" w:hAnsi="Arial" w:cs="Arial"/>
                <w:color w:val="000000"/>
                <w:vertAlign w:val="subscript"/>
              </w:rPr>
              <w:t>3</w:t>
            </w:r>
            <w:r w:rsidRPr="00FF0A15">
              <w:rPr>
                <w:rFonts w:ascii="Arial" w:hAnsi="Arial" w:cs="Arial"/>
                <w:color w:val="000000"/>
              </w:rPr>
              <w:t>Sb</w:t>
            </w:r>
          </w:p>
        </w:tc>
        <w:tc>
          <w:tcPr>
            <w:tcW w:w="1520" w:type="dxa"/>
            <w:tcBorders>
              <w:right w:val="single" w:sz="8" w:space="0" w:color="auto"/>
            </w:tcBorders>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Trace</w:t>
            </w:r>
          </w:p>
        </w:tc>
        <w:tc>
          <w:tcPr>
            <w:tcW w:w="1740" w:type="dxa"/>
            <w:tcBorders>
              <w:left w:val="single" w:sz="8" w:space="0" w:color="auto"/>
            </w:tcBorders>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Tennantite</w:t>
            </w:r>
          </w:p>
        </w:tc>
        <w:tc>
          <w:tcPr>
            <w:tcW w:w="1780" w:type="dxa"/>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(Cu,Ag)</w:t>
            </w:r>
            <w:r w:rsidRPr="00FF0A15">
              <w:rPr>
                <w:rFonts w:ascii="Arial" w:hAnsi="Arial" w:cs="Arial"/>
                <w:color w:val="000000"/>
                <w:vertAlign w:val="subscript"/>
              </w:rPr>
              <w:t>12</w:t>
            </w:r>
            <w:r w:rsidRPr="00FF0A15">
              <w:rPr>
                <w:rFonts w:ascii="Arial" w:hAnsi="Arial" w:cs="Arial"/>
                <w:color w:val="000000"/>
              </w:rPr>
              <w:t>As</w:t>
            </w:r>
            <w:r w:rsidRPr="00FF0A15">
              <w:rPr>
                <w:rFonts w:ascii="Arial" w:hAnsi="Arial" w:cs="Arial"/>
                <w:color w:val="000000"/>
                <w:vertAlign w:val="subscript"/>
              </w:rPr>
              <w:t>4</w:t>
            </w:r>
            <w:r w:rsidRPr="00FF0A15">
              <w:rPr>
                <w:rFonts w:ascii="Arial" w:hAnsi="Arial" w:cs="Arial"/>
                <w:color w:val="000000"/>
              </w:rPr>
              <w:t>S</w:t>
            </w:r>
            <w:r w:rsidRPr="00FF0A15">
              <w:rPr>
                <w:rFonts w:ascii="Arial" w:hAnsi="Arial" w:cs="Arial"/>
                <w:color w:val="000000"/>
                <w:vertAlign w:val="subscript"/>
              </w:rPr>
              <w:t>13</w:t>
            </w:r>
          </w:p>
        </w:tc>
        <w:tc>
          <w:tcPr>
            <w:tcW w:w="1006" w:type="dxa"/>
            <w:shd w:val="clear" w:color="auto" w:fill="auto"/>
            <w:noWrap/>
            <w:vAlign w:val="center"/>
            <w:hideMark/>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Trace</w:t>
            </w:r>
          </w:p>
        </w:tc>
      </w:tr>
      <w:tr w:rsidR="00041C5A" w:rsidRPr="00FF0A15" w:rsidTr="005804E2">
        <w:trPr>
          <w:trHeight w:val="29"/>
          <w:jc w:val="center"/>
        </w:trPr>
        <w:tc>
          <w:tcPr>
            <w:tcW w:w="145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Galena</w:t>
            </w:r>
          </w:p>
        </w:tc>
        <w:tc>
          <w:tcPr>
            <w:tcW w:w="146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PbS</w:t>
            </w:r>
          </w:p>
        </w:tc>
        <w:tc>
          <w:tcPr>
            <w:tcW w:w="1520" w:type="dxa"/>
            <w:tcBorders>
              <w:right w:val="single" w:sz="8" w:space="0" w:color="auto"/>
            </w:tcBorders>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Major</w:t>
            </w:r>
          </w:p>
        </w:tc>
        <w:tc>
          <w:tcPr>
            <w:tcW w:w="1740" w:type="dxa"/>
            <w:tcBorders>
              <w:left w:val="single" w:sz="8" w:space="0" w:color="auto"/>
            </w:tcBorders>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Tetrahedrite</w:t>
            </w:r>
          </w:p>
        </w:tc>
        <w:tc>
          <w:tcPr>
            <w:tcW w:w="1780"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(Cu,Ag)</w:t>
            </w:r>
            <w:r w:rsidRPr="00FF0A15">
              <w:rPr>
                <w:rFonts w:ascii="Arial" w:hAnsi="Arial" w:cs="Arial"/>
                <w:color w:val="000000"/>
                <w:vertAlign w:val="subscript"/>
              </w:rPr>
              <w:t>12</w:t>
            </w:r>
            <w:r w:rsidRPr="00FF0A15">
              <w:rPr>
                <w:rFonts w:ascii="Arial" w:hAnsi="Arial" w:cs="Arial"/>
                <w:color w:val="000000"/>
              </w:rPr>
              <w:t>Sb</w:t>
            </w:r>
            <w:r w:rsidRPr="00FF0A15">
              <w:rPr>
                <w:rFonts w:ascii="Arial" w:hAnsi="Arial" w:cs="Arial"/>
                <w:color w:val="000000"/>
                <w:vertAlign w:val="subscript"/>
              </w:rPr>
              <w:t>4</w:t>
            </w:r>
            <w:r w:rsidRPr="00FF0A15">
              <w:rPr>
                <w:rFonts w:ascii="Arial" w:hAnsi="Arial" w:cs="Arial"/>
                <w:color w:val="000000"/>
              </w:rPr>
              <w:t>S</w:t>
            </w:r>
            <w:r w:rsidRPr="00FF0A15">
              <w:rPr>
                <w:rFonts w:ascii="Arial" w:hAnsi="Arial" w:cs="Arial"/>
                <w:color w:val="000000"/>
                <w:vertAlign w:val="subscript"/>
              </w:rPr>
              <w:t>13</w:t>
            </w:r>
          </w:p>
        </w:tc>
        <w:tc>
          <w:tcPr>
            <w:tcW w:w="1006"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Trace</w:t>
            </w:r>
          </w:p>
        </w:tc>
      </w:tr>
      <w:tr w:rsidR="00041C5A" w:rsidRPr="00FF0A15" w:rsidTr="005804E2">
        <w:trPr>
          <w:trHeight w:val="30"/>
          <w:jc w:val="center"/>
        </w:trPr>
        <w:tc>
          <w:tcPr>
            <w:tcW w:w="145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Gold</w:t>
            </w:r>
          </w:p>
        </w:tc>
        <w:tc>
          <w:tcPr>
            <w:tcW w:w="1462"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Au</w:t>
            </w:r>
          </w:p>
        </w:tc>
        <w:tc>
          <w:tcPr>
            <w:tcW w:w="1520" w:type="dxa"/>
            <w:tcBorders>
              <w:right w:val="single" w:sz="8" w:space="0" w:color="auto"/>
            </w:tcBorders>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Minor</w:t>
            </w:r>
          </w:p>
        </w:tc>
        <w:tc>
          <w:tcPr>
            <w:tcW w:w="1740" w:type="dxa"/>
            <w:tcBorders>
              <w:left w:val="single" w:sz="8" w:space="0" w:color="auto"/>
              <w:bottom w:val="single" w:sz="8" w:space="0" w:color="auto"/>
            </w:tcBorders>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Troilite</w:t>
            </w:r>
          </w:p>
        </w:tc>
        <w:tc>
          <w:tcPr>
            <w:tcW w:w="1780"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FeS</w:t>
            </w:r>
          </w:p>
        </w:tc>
        <w:tc>
          <w:tcPr>
            <w:tcW w:w="1006" w:type="dxa"/>
            <w:shd w:val="clear" w:color="auto" w:fill="auto"/>
            <w:noWrap/>
            <w:vAlign w:val="center"/>
          </w:tcPr>
          <w:p w:rsidR="00041C5A" w:rsidRPr="00FF0A15" w:rsidRDefault="00041C5A" w:rsidP="005804E2">
            <w:pPr>
              <w:spacing w:before="100" w:beforeAutospacing="1" w:after="100" w:afterAutospacing="1" w:line="300" w:lineRule="atLeast"/>
              <w:jc w:val="both"/>
              <w:rPr>
                <w:rFonts w:ascii="Arial" w:hAnsi="Arial" w:cs="Arial"/>
                <w:color w:val="000000"/>
              </w:rPr>
            </w:pPr>
            <w:r w:rsidRPr="00FF0A15">
              <w:rPr>
                <w:rFonts w:ascii="Arial" w:hAnsi="Arial" w:cs="Arial"/>
                <w:color w:val="000000"/>
              </w:rPr>
              <w:t>Minor</w:t>
            </w:r>
          </w:p>
        </w:tc>
      </w:tr>
    </w:tbl>
    <w:p w:rsidR="00041C5A" w:rsidRPr="00FF0A15" w:rsidRDefault="00041C5A" w:rsidP="00041C5A">
      <w:pPr>
        <w:spacing w:after="120"/>
        <w:rPr>
          <w:rFonts w:ascii="Arial" w:hAnsi="Arial" w:cs="Arial"/>
          <w:b/>
        </w:rPr>
      </w:pPr>
    </w:p>
    <w:p w:rsidR="00EF14C0" w:rsidRPr="00FF0A15" w:rsidRDefault="008F2D67" w:rsidP="00353227">
      <w:pPr>
        <w:spacing w:after="120"/>
        <w:rPr>
          <w:rFonts w:ascii="Arial" w:hAnsi="Arial" w:cs="Arial"/>
        </w:rPr>
      </w:pPr>
      <w:r w:rsidRPr="00FF0A15">
        <w:rPr>
          <w:rFonts w:ascii="Arial" w:hAnsi="Arial" w:cs="Arial"/>
        </w:rPr>
        <w:t>T</w:t>
      </w:r>
      <w:r w:rsidR="00F00DDC" w:rsidRPr="00FF0A15">
        <w:rPr>
          <w:rFonts w:ascii="Arial" w:hAnsi="Arial" w:cs="Arial"/>
        </w:rPr>
        <w:t xml:space="preserve">he three most common sulfides in the ores at Hera are </w:t>
      </w:r>
      <w:r w:rsidRPr="00FF0A15">
        <w:rPr>
          <w:rFonts w:ascii="Arial" w:hAnsi="Arial" w:cs="Arial"/>
        </w:rPr>
        <w:t>pyrrhotite</w:t>
      </w:r>
      <w:r w:rsidR="00F00DDC" w:rsidRPr="00FF0A15">
        <w:rPr>
          <w:rFonts w:ascii="Arial" w:hAnsi="Arial" w:cs="Arial"/>
        </w:rPr>
        <w:t xml:space="preserve">, </w:t>
      </w:r>
      <w:r w:rsidRPr="00FF0A15">
        <w:rPr>
          <w:rFonts w:ascii="Arial" w:hAnsi="Arial" w:cs="Arial"/>
        </w:rPr>
        <w:t>iron rich-</w:t>
      </w:r>
      <w:r w:rsidR="00F00DDC" w:rsidRPr="00FF0A15">
        <w:rPr>
          <w:rFonts w:ascii="Arial" w:hAnsi="Arial" w:cs="Arial"/>
        </w:rPr>
        <w:t>sphalerite and galena, with ratios of each varying strongly across the deposit. Pyrite is much less abundant than pyrrhotite but the two species often occur together and locally pyrite can become dominant. Chalcopyrite is also ubiquitous in all ore t</w:t>
      </w:r>
      <w:r w:rsidR="00EF14C0" w:rsidRPr="00FF0A15">
        <w:rPr>
          <w:rFonts w:ascii="Arial" w:hAnsi="Arial" w:cs="Arial"/>
        </w:rPr>
        <w:t>ypes but occurs in</w:t>
      </w:r>
      <w:r w:rsidR="00F00DDC" w:rsidRPr="00FF0A15">
        <w:rPr>
          <w:rFonts w:ascii="Arial" w:hAnsi="Arial" w:cs="Arial"/>
        </w:rPr>
        <w:t xml:space="preserve"> smaller quantities</w:t>
      </w:r>
      <w:r w:rsidR="00EF14C0" w:rsidRPr="00FF0A15">
        <w:rPr>
          <w:rFonts w:ascii="Arial" w:hAnsi="Arial" w:cs="Arial"/>
        </w:rPr>
        <w:t xml:space="preserve"> and </w:t>
      </w:r>
      <w:r w:rsidR="00173340">
        <w:rPr>
          <w:rFonts w:ascii="Arial" w:hAnsi="Arial" w:cs="Arial"/>
        </w:rPr>
        <w:t xml:space="preserve">copper </w:t>
      </w:r>
      <w:r w:rsidR="00EF14C0" w:rsidRPr="00FF0A15">
        <w:rPr>
          <w:rFonts w:ascii="Arial" w:hAnsi="Arial" w:cs="Arial"/>
        </w:rPr>
        <w:t>is not currently considered economically recoverable</w:t>
      </w:r>
      <w:r w:rsidR="00F00DDC" w:rsidRPr="00FF0A15">
        <w:rPr>
          <w:rFonts w:ascii="Arial" w:hAnsi="Arial" w:cs="Arial"/>
        </w:rPr>
        <w:t xml:space="preserve">. </w:t>
      </w:r>
    </w:p>
    <w:p w:rsidR="005F6530" w:rsidRPr="00FF0A15" w:rsidRDefault="005F6530" w:rsidP="005F6530">
      <w:pPr>
        <w:spacing w:after="120"/>
        <w:rPr>
          <w:rFonts w:ascii="Arial" w:hAnsi="Arial" w:cs="Arial"/>
        </w:rPr>
      </w:pPr>
      <w:r w:rsidRPr="00FF0A15">
        <w:rPr>
          <w:rFonts w:ascii="Arial" w:hAnsi="Arial" w:cs="Arial"/>
        </w:rPr>
        <w:t>Although the</w:t>
      </w:r>
      <w:r w:rsidR="008771DA" w:rsidRPr="00FF0A15">
        <w:rPr>
          <w:rFonts w:ascii="Arial" w:hAnsi="Arial" w:cs="Arial"/>
        </w:rPr>
        <w:t xml:space="preserve"> basis for the relative</w:t>
      </w:r>
      <w:r w:rsidRPr="00FF0A15">
        <w:rPr>
          <w:rFonts w:ascii="Arial" w:hAnsi="Arial" w:cs="Arial"/>
        </w:rPr>
        <w:t xml:space="preserve"> distribution of the major sulfides </w:t>
      </w:r>
      <w:r w:rsidR="008771DA" w:rsidRPr="00FF0A15">
        <w:rPr>
          <w:rFonts w:ascii="Arial" w:hAnsi="Arial" w:cs="Arial"/>
        </w:rPr>
        <w:t>is not</w:t>
      </w:r>
      <w:r w:rsidRPr="00FF0A15">
        <w:rPr>
          <w:rFonts w:ascii="Arial" w:hAnsi="Arial" w:cs="Arial"/>
        </w:rPr>
        <w:t xml:space="preserve"> well understood, some large scale mineralogical trends are apparent</w:t>
      </w:r>
      <w:r w:rsidRPr="00AA2A72">
        <w:rPr>
          <w:rFonts w:ascii="Arial" w:hAnsi="Arial" w:cs="Arial"/>
        </w:rPr>
        <w:t xml:space="preserve">. Figure </w:t>
      </w:r>
      <w:r w:rsidR="00AA2A72" w:rsidRPr="00AA2A72">
        <w:rPr>
          <w:rFonts w:ascii="Arial" w:hAnsi="Arial" w:cs="Arial"/>
        </w:rPr>
        <w:t>8</w:t>
      </w:r>
      <w:r w:rsidRPr="00FF0A15">
        <w:rPr>
          <w:rFonts w:ascii="Arial" w:hAnsi="Arial" w:cs="Arial"/>
        </w:rPr>
        <w:t xml:space="preserve"> shows two long sections of the Main Lodes</w:t>
      </w:r>
      <w:r w:rsidR="008771DA" w:rsidRPr="00FF0A15">
        <w:rPr>
          <w:rFonts w:ascii="Arial" w:hAnsi="Arial" w:cs="Arial"/>
        </w:rPr>
        <w:t xml:space="preserve"> with</w:t>
      </w:r>
      <w:r w:rsidRPr="00FF0A15">
        <w:rPr>
          <w:rFonts w:ascii="Arial" w:hAnsi="Arial" w:cs="Arial"/>
        </w:rPr>
        <w:t xml:space="preserve"> contoured “heat maps” </w:t>
      </w:r>
      <w:r w:rsidR="008771DA" w:rsidRPr="00FF0A15">
        <w:rPr>
          <w:rFonts w:ascii="Arial" w:hAnsi="Arial" w:cs="Arial"/>
        </w:rPr>
        <w:t xml:space="preserve">of </w:t>
      </w:r>
      <w:r w:rsidRPr="00FF0A15">
        <w:rPr>
          <w:rFonts w:ascii="Arial" w:hAnsi="Arial" w:cs="Arial"/>
        </w:rPr>
        <w:t>sulfur assays</w:t>
      </w:r>
      <w:r w:rsidR="008771DA" w:rsidRPr="00FF0A15">
        <w:rPr>
          <w:rFonts w:ascii="Arial" w:hAnsi="Arial" w:cs="Arial"/>
        </w:rPr>
        <w:t xml:space="preserve"> (left) and</w:t>
      </w:r>
      <w:r w:rsidRPr="00FF0A15">
        <w:rPr>
          <w:rFonts w:ascii="Arial" w:hAnsi="Arial" w:cs="Arial"/>
        </w:rPr>
        <w:t xml:space="preserve"> pyrrhotite (right). The pyrrhotite has been calculated from the assay data for each drill hole using a normative method developed on site (McKinnon, </w:t>
      </w:r>
      <w:r w:rsidR="006C7A6C">
        <w:rPr>
          <w:rFonts w:ascii="Arial" w:hAnsi="Arial" w:cs="Arial"/>
        </w:rPr>
        <w:t>in press</w:t>
      </w:r>
      <w:r w:rsidRPr="00FF0A15">
        <w:rPr>
          <w:rFonts w:ascii="Arial" w:hAnsi="Arial" w:cs="Arial"/>
        </w:rPr>
        <w:t xml:space="preserve">). The sulfur map </w:t>
      </w:r>
      <w:r w:rsidR="008771DA" w:rsidRPr="00FF0A15">
        <w:rPr>
          <w:rFonts w:ascii="Arial" w:hAnsi="Arial" w:cs="Arial"/>
        </w:rPr>
        <w:t>is relatively unstructured, with</w:t>
      </w:r>
      <w:r w:rsidR="00FA5C76" w:rsidRPr="00FF0A15">
        <w:rPr>
          <w:rFonts w:ascii="Arial" w:hAnsi="Arial" w:cs="Arial"/>
        </w:rPr>
        <w:t xml:space="preserve"> no trends obvious in the highest grades.</w:t>
      </w:r>
      <w:r w:rsidRPr="00FF0A15">
        <w:rPr>
          <w:rFonts w:ascii="Arial" w:hAnsi="Arial" w:cs="Arial"/>
        </w:rPr>
        <w:t xml:space="preserve"> </w:t>
      </w:r>
      <w:r w:rsidR="00FA5C76" w:rsidRPr="00FF0A15">
        <w:rPr>
          <w:rFonts w:ascii="Arial" w:hAnsi="Arial" w:cs="Arial"/>
        </w:rPr>
        <w:t>T</w:t>
      </w:r>
      <w:r w:rsidRPr="00FF0A15">
        <w:rPr>
          <w:rFonts w:ascii="Arial" w:hAnsi="Arial" w:cs="Arial"/>
        </w:rPr>
        <w:t>he</w:t>
      </w:r>
      <w:r w:rsidR="00FA5C76" w:rsidRPr="00FF0A15">
        <w:rPr>
          <w:rFonts w:ascii="Arial" w:hAnsi="Arial" w:cs="Arial"/>
        </w:rPr>
        <w:t xml:space="preserve"> calculated</w:t>
      </w:r>
      <w:r w:rsidRPr="00FF0A15">
        <w:rPr>
          <w:rFonts w:ascii="Arial" w:hAnsi="Arial" w:cs="Arial"/>
        </w:rPr>
        <w:t xml:space="preserve"> pyrrhotite map shows a distinct shallow south-plunging trend</w:t>
      </w:r>
      <w:r w:rsidR="00FA5C76" w:rsidRPr="00FF0A15">
        <w:rPr>
          <w:rFonts w:ascii="Arial" w:hAnsi="Arial" w:cs="Arial"/>
        </w:rPr>
        <w:t xml:space="preserve"> in the south</w:t>
      </w:r>
      <w:r w:rsidRPr="00FF0A15">
        <w:rPr>
          <w:rFonts w:ascii="Arial" w:hAnsi="Arial" w:cs="Arial"/>
        </w:rPr>
        <w:t xml:space="preserve">, focussed on the upper periphery of the lode. The pattern is not as well resolved to the north but a shallow south plunge is still evident. </w:t>
      </w:r>
    </w:p>
    <w:p w:rsidR="005F6530" w:rsidRPr="00FF0A15" w:rsidRDefault="008771DA" w:rsidP="00353227">
      <w:pPr>
        <w:spacing w:after="120"/>
        <w:rPr>
          <w:rFonts w:ascii="Arial" w:hAnsi="Arial" w:cs="Arial"/>
        </w:rPr>
      </w:pPr>
      <w:r w:rsidRPr="00FF0A15">
        <w:rPr>
          <w:rFonts w:ascii="Arial" w:hAnsi="Arial" w:cs="Arial"/>
          <w:b/>
          <w:noProof/>
          <w:lang w:eastAsia="en-AU"/>
        </w:rPr>
        <w:lastRenderedPageBreak/>
        <w:drawing>
          <wp:inline distT="0" distB="0" distL="0" distR="0" wp14:anchorId="3FCDB337" wp14:editId="51610B90">
            <wp:extent cx="5731510" cy="2457708"/>
            <wp:effectExtent l="0" t="0" r="2540" b="0"/>
            <wp:docPr id="20" name="Picture 20" descr="E:\Mineralogy Paper 30 Mar\Heat M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ineralogy Paper 30 Mar\Heat Map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457708"/>
                    </a:xfrm>
                    <a:prstGeom prst="rect">
                      <a:avLst/>
                    </a:prstGeom>
                    <a:noFill/>
                    <a:ln>
                      <a:noFill/>
                    </a:ln>
                  </pic:spPr>
                </pic:pic>
              </a:graphicData>
            </a:graphic>
          </wp:inline>
        </w:drawing>
      </w:r>
    </w:p>
    <w:p w:rsidR="008771DA" w:rsidRPr="00FF0A15" w:rsidRDefault="00AA2A72" w:rsidP="008771DA">
      <w:pPr>
        <w:spacing w:after="120"/>
        <w:jc w:val="both"/>
        <w:rPr>
          <w:rFonts w:ascii="Arial" w:hAnsi="Arial" w:cs="Arial"/>
        </w:rPr>
      </w:pPr>
      <w:r>
        <w:rPr>
          <w:rFonts w:ascii="Arial" w:hAnsi="Arial" w:cs="Arial"/>
          <w:b/>
        </w:rPr>
        <w:t>Figure 8</w:t>
      </w:r>
      <w:r w:rsidR="008771DA" w:rsidRPr="00FF0A15">
        <w:rPr>
          <w:rFonts w:ascii="Arial" w:hAnsi="Arial" w:cs="Arial"/>
          <w:b/>
        </w:rPr>
        <w:t>.</w:t>
      </w:r>
      <w:r w:rsidR="008771DA" w:rsidRPr="00FF0A15">
        <w:rPr>
          <w:rFonts w:ascii="Arial" w:hAnsi="Arial" w:cs="Arial"/>
        </w:rPr>
        <w:t xml:space="preserve"> Long section of the Main Lodes at Hera showing an interpolated “heat map” of composited raw sulfur assay values (left) and calculated pyrrhotite values (right). </w:t>
      </w:r>
    </w:p>
    <w:p w:rsidR="005479E3" w:rsidRPr="00FF0A15" w:rsidRDefault="005479E3" w:rsidP="00353227">
      <w:pPr>
        <w:spacing w:after="120"/>
        <w:rPr>
          <w:rFonts w:ascii="Arial" w:hAnsi="Arial" w:cs="Arial"/>
        </w:rPr>
      </w:pPr>
    </w:p>
    <w:p w:rsidR="00F00DDC" w:rsidRPr="00FF0A15" w:rsidRDefault="00F00DDC" w:rsidP="00353227">
      <w:pPr>
        <w:spacing w:after="120"/>
        <w:rPr>
          <w:rFonts w:ascii="Arial" w:hAnsi="Arial" w:cs="Arial"/>
        </w:rPr>
      </w:pPr>
      <w:r w:rsidRPr="00FF0A15">
        <w:rPr>
          <w:rFonts w:ascii="Arial" w:hAnsi="Arial" w:cs="Arial"/>
        </w:rPr>
        <w:t>The gold at Hera has an</w:t>
      </w:r>
      <w:r w:rsidR="00A8118F" w:rsidRPr="00FF0A15">
        <w:rPr>
          <w:rFonts w:ascii="Arial" w:hAnsi="Arial" w:cs="Arial"/>
        </w:rPr>
        <w:t xml:space="preserve"> extremely</w:t>
      </w:r>
      <w:r w:rsidRPr="00FF0A15">
        <w:rPr>
          <w:rFonts w:ascii="Arial" w:hAnsi="Arial" w:cs="Arial"/>
        </w:rPr>
        <w:t xml:space="preserve"> irregular or “nuggetty” distribution, spatially associated with the major sulfides but not necessarily hosted within them</w:t>
      </w:r>
      <w:r w:rsidR="00A8118F" w:rsidRPr="00FF0A15">
        <w:rPr>
          <w:rFonts w:ascii="Arial" w:hAnsi="Arial" w:cs="Arial"/>
        </w:rPr>
        <w:t>.</w:t>
      </w:r>
      <w:r w:rsidR="00EF14C0" w:rsidRPr="00FF0A15">
        <w:rPr>
          <w:rFonts w:ascii="Arial" w:hAnsi="Arial" w:cs="Arial"/>
        </w:rPr>
        <w:t xml:space="preserve"> </w:t>
      </w:r>
      <w:r w:rsidR="001A766A" w:rsidRPr="00FF0A15">
        <w:rPr>
          <w:rFonts w:ascii="Arial" w:hAnsi="Arial" w:cs="Arial"/>
        </w:rPr>
        <w:t xml:space="preserve">Crosscutting </w:t>
      </w:r>
      <w:r w:rsidR="00EF14C0" w:rsidRPr="00FF0A15">
        <w:rPr>
          <w:rFonts w:ascii="Arial" w:hAnsi="Arial" w:cs="Arial"/>
        </w:rPr>
        <w:t xml:space="preserve">relationships indicate the gold </w:t>
      </w:r>
      <w:r w:rsidR="00173340">
        <w:rPr>
          <w:rFonts w:ascii="Arial" w:hAnsi="Arial" w:cs="Arial"/>
        </w:rPr>
        <w:t xml:space="preserve">deposition </w:t>
      </w:r>
      <w:r w:rsidR="00EF14C0" w:rsidRPr="00FF0A15">
        <w:rPr>
          <w:rFonts w:ascii="Arial" w:hAnsi="Arial" w:cs="Arial"/>
        </w:rPr>
        <w:t>is</w:t>
      </w:r>
      <w:r w:rsidR="001A766A" w:rsidRPr="00FF0A15">
        <w:rPr>
          <w:rFonts w:ascii="Arial" w:hAnsi="Arial" w:cs="Arial"/>
        </w:rPr>
        <w:t xml:space="preserve"> one of the latest paragenetic events</w:t>
      </w:r>
      <w:r w:rsidR="00EF14C0" w:rsidRPr="00FF0A15">
        <w:rPr>
          <w:rFonts w:ascii="Arial" w:hAnsi="Arial" w:cs="Arial"/>
        </w:rPr>
        <w:t>.</w:t>
      </w:r>
      <w:r w:rsidR="001A766A" w:rsidRPr="00FF0A15">
        <w:rPr>
          <w:rFonts w:ascii="Arial" w:hAnsi="Arial" w:cs="Arial"/>
        </w:rPr>
        <w:t xml:space="preserve"> </w:t>
      </w:r>
      <w:r w:rsidRPr="00FF0A15">
        <w:rPr>
          <w:rFonts w:ascii="Arial" w:hAnsi="Arial" w:cs="Arial"/>
        </w:rPr>
        <w:t xml:space="preserve">Coarse visible gold is often observed in hand specimens and </w:t>
      </w:r>
      <w:r w:rsidRPr="005B680A">
        <w:rPr>
          <w:rFonts w:ascii="Arial" w:hAnsi="Arial" w:cs="Arial"/>
        </w:rPr>
        <w:t>drill core</w:t>
      </w:r>
      <w:r w:rsidR="005B680A" w:rsidRPr="005B680A">
        <w:rPr>
          <w:rFonts w:ascii="Arial" w:hAnsi="Arial" w:cs="Arial"/>
        </w:rPr>
        <w:t xml:space="preserve"> (Figure 9</w:t>
      </w:r>
      <w:r w:rsidR="0055597A" w:rsidRPr="005B680A">
        <w:rPr>
          <w:rFonts w:ascii="Arial" w:hAnsi="Arial" w:cs="Arial"/>
        </w:rPr>
        <w:t>)</w:t>
      </w:r>
      <w:r w:rsidRPr="005B680A">
        <w:rPr>
          <w:rFonts w:ascii="Arial" w:hAnsi="Arial" w:cs="Arial"/>
        </w:rPr>
        <w:t>,</w:t>
      </w:r>
      <w:r w:rsidRPr="00FF0A15">
        <w:rPr>
          <w:rFonts w:ascii="Arial" w:hAnsi="Arial" w:cs="Arial"/>
        </w:rPr>
        <w:t xml:space="preserve"> occasionally occurring in patches and veinlets greater than 10mm across.</w:t>
      </w:r>
      <w:r w:rsidR="00173340">
        <w:rPr>
          <w:rFonts w:ascii="Arial" w:hAnsi="Arial" w:cs="Arial"/>
        </w:rPr>
        <w:t xml:space="preserve"> The coarse</w:t>
      </w:r>
      <w:r w:rsidR="001A766A" w:rsidRPr="00FF0A15">
        <w:rPr>
          <w:rFonts w:ascii="Arial" w:hAnsi="Arial" w:cs="Arial"/>
        </w:rPr>
        <w:t xml:space="preserve"> nature of the gold allows more than 60%</w:t>
      </w:r>
      <w:r w:rsidRPr="00FF0A15">
        <w:rPr>
          <w:rFonts w:ascii="Arial" w:hAnsi="Arial" w:cs="Arial"/>
        </w:rPr>
        <w:t xml:space="preserve"> </w:t>
      </w:r>
      <w:r w:rsidR="005B680A">
        <w:rPr>
          <w:rFonts w:ascii="Arial" w:hAnsi="Arial" w:cs="Arial"/>
        </w:rPr>
        <w:t xml:space="preserve">Au </w:t>
      </w:r>
      <w:r w:rsidR="001A766A" w:rsidRPr="00FF0A15">
        <w:rPr>
          <w:rFonts w:ascii="Arial" w:hAnsi="Arial" w:cs="Arial"/>
        </w:rPr>
        <w:t>recovery</w:t>
      </w:r>
      <w:r w:rsidR="0055597A" w:rsidRPr="00FF0A15">
        <w:rPr>
          <w:rFonts w:ascii="Arial" w:hAnsi="Arial" w:cs="Arial"/>
        </w:rPr>
        <w:t xml:space="preserve"> by gravity methods. </w:t>
      </w:r>
    </w:p>
    <w:p w:rsidR="00621F06" w:rsidRPr="00FF0A15" w:rsidRDefault="00621F06" w:rsidP="00621F06">
      <w:pPr>
        <w:pStyle w:val="BodyText"/>
        <w:rPr>
          <w:rFonts w:eastAsiaTheme="minorHAnsi" w:cs="Arial"/>
          <w:sz w:val="22"/>
          <w:szCs w:val="22"/>
          <w:lang w:eastAsia="en-US"/>
        </w:rPr>
      </w:pPr>
      <w:r w:rsidRPr="00FF0A15">
        <w:rPr>
          <w:rFonts w:eastAsiaTheme="minorHAnsi" w:cs="Arial"/>
          <w:sz w:val="22"/>
          <w:szCs w:val="22"/>
          <w:lang w:eastAsia="en-US"/>
        </w:rPr>
        <w:t xml:space="preserve">All other sulfides listed in Table 1 are </w:t>
      </w:r>
      <w:r w:rsidR="005B680A">
        <w:rPr>
          <w:rFonts w:eastAsiaTheme="minorHAnsi" w:cs="Arial"/>
          <w:sz w:val="22"/>
          <w:szCs w:val="22"/>
          <w:lang w:eastAsia="en-US"/>
        </w:rPr>
        <w:t xml:space="preserve">uncommon to </w:t>
      </w:r>
      <w:r w:rsidRPr="00FF0A15">
        <w:rPr>
          <w:rFonts w:eastAsiaTheme="minorHAnsi" w:cs="Arial"/>
          <w:sz w:val="22"/>
          <w:szCs w:val="22"/>
          <w:lang w:eastAsia="en-US"/>
        </w:rPr>
        <w:t xml:space="preserve">rare, mostly identified as sub-millimetre inclusions in polished sections or by XRD/SEM microanalysis. </w:t>
      </w:r>
      <w:r w:rsidR="00861E65" w:rsidRPr="00FF0A15">
        <w:rPr>
          <w:rFonts w:eastAsiaTheme="minorHAnsi" w:cs="Arial"/>
          <w:sz w:val="22"/>
          <w:szCs w:val="22"/>
          <w:lang w:eastAsia="en-US"/>
        </w:rPr>
        <w:t>The mineralisation at North Pod has been shown to be much more silver-, antimony- and arsenic-rich</w:t>
      </w:r>
      <w:r w:rsidR="00FA5C76" w:rsidRPr="00FF0A15">
        <w:rPr>
          <w:rFonts w:eastAsiaTheme="minorHAnsi" w:cs="Arial"/>
          <w:sz w:val="22"/>
          <w:szCs w:val="22"/>
          <w:lang w:eastAsia="en-US"/>
        </w:rPr>
        <w:t xml:space="preserve"> </w:t>
      </w:r>
      <w:r w:rsidR="00861E65" w:rsidRPr="00FF0A15">
        <w:rPr>
          <w:rFonts w:eastAsiaTheme="minorHAnsi" w:cs="Arial"/>
          <w:sz w:val="22"/>
          <w:szCs w:val="22"/>
          <w:lang w:eastAsia="en-US"/>
        </w:rPr>
        <w:t xml:space="preserve">than the other lodes, with native silver and phases such as gudmundite and tetrahedrite common. </w:t>
      </w:r>
      <w:r w:rsidR="00CE3D8A">
        <w:rPr>
          <w:rFonts w:eastAsiaTheme="minorHAnsi" w:cs="Arial"/>
          <w:sz w:val="22"/>
          <w:szCs w:val="22"/>
          <w:lang w:eastAsia="en-US"/>
        </w:rPr>
        <w:t xml:space="preserve">Euhedral arsenopyrite crystals to 8mm </w:t>
      </w:r>
      <w:r w:rsidR="00173340">
        <w:rPr>
          <w:rFonts w:eastAsiaTheme="minorHAnsi" w:cs="Arial"/>
          <w:sz w:val="22"/>
          <w:szCs w:val="22"/>
          <w:lang w:eastAsia="en-US"/>
        </w:rPr>
        <w:t xml:space="preserve">in size </w:t>
      </w:r>
      <w:r w:rsidR="00CE3D8A">
        <w:rPr>
          <w:rFonts w:eastAsiaTheme="minorHAnsi" w:cs="Arial"/>
          <w:sz w:val="22"/>
          <w:szCs w:val="22"/>
          <w:lang w:eastAsia="en-US"/>
        </w:rPr>
        <w:t>are also common in the h</w:t>
      </w:r>
      <w:r w:rsidR="005B680A">
        <w:rPr>
          <w:rFonts w:eastAsiaTheme="minorHAnsi" w:cs="Arial"/>
          <w:sz w:val="22"/>
          <w:szCs w:val="22"/>
          <w:lang w:eastAsia="en-US"/>
        </w:rPr>
        <w:t>angingwall of this lode, with arsenic</w:t>
      </w:r>
      <w:r w:rsidR="00CE3D8A">
        <w:rPr>
          <w:rFonts w:eastAsiaTheme="minorHAnsi" w:cs="Arial"/>
          <w:sz w:val="22"/>
          <w:szCs w:val="22"/>
          <w:lang w:eastAsia="en-US"/>
        </w:rPr>
        <w:t xml:space="preserve"> assays occasionally exceeding 1%.  </w:t>
      </w:r>
    </w:p>
    <w:p w:rsidR="00621F06" w:rsidRPr="00FF0A15" w:rsidRDefault="00621F06" w:rsidP="00353227">
      <w:pPr>
        <w:spacing w:after="120"/>
        <w:rPr>
          <w:rFonts w:ascii="Arial" w:hAnsi="Arial" w:cs="Arial"/>
        </w:rPr>
      </w:pPr>
    </w:p>
    <w:p w:rsidR="00F00DDC" w:rsidRPr="00621F06" w:rsidRDefault="0055597A" w:rsidP="00353227">
      <w:pPr>
        <w:spacing w:after="120"/>
        <w:rPr>
          <w:rFonts w:cs="Arial"/>
          <w:b/>
        </w:rPr>
      </w:pPr>
      <w:r>
        <w:rPr>
          <w:rFonts w:cs="Arial"/>
          <w:b/>
          <w:noProof/>
          <w:lang w:eastAsia="en-AU"/>
        </w:rPr>
        <w:lastRenderedPageBreak/>
        <w:drawing>
          <wp:inline distT="0" distB="0" distL="0" distR="0">
            <wp:extent cx="5749108" cy="558292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a Au.png"/>
                    <pic:cNvPicPr/>
                  </pic:nvPicPr>
                  <pic:blipFill rotWithShape="1">
                    <a:blip r:embed="rId16">
                      <a:extLst>
                        <a:ext uri="{28A0092B-C50C-407E-A947-70E740481C1C}">
                          <a14:useLocalDpi xmlns:a14="http://schemas.microsoft.com/office/drawing/2010/main" val="0"/>
                        </a:ext>
                      </a:extLst>
                    </a:blip>
                    <a:srcRect l="1862" b="2583"/>
                    <a:stretch/>
                  </pic:blipFill>
                  <pic:spPr bwMode="auto">
                    <a:xfrm>
                      <a:off x="0" y="0"/>
                      <a:ext cx="5750382" cy="5584157"/>
                    </a:xfrm>
                    <a:prstGeom prst="rect">
                      <a:avLst/>
                    </a:prstGeom>
                    <a:ln>
                      <a:noFill/>
                    </a:ln>
                    <a:extLst>
                      <a:ext uri="{53640926-AAD7-44D8-BBD7-CCE9431645EC}">
                        <a14:shadowObscured xmlns:a14="http://schemas.microsoft.com/office/drawing/2010/main"/>
                      </a:ext>
                    </a:extLst>
                  </pic:spPr>
                </pic:pic>
              </a:graphicData>
            </a:graphic>
          </wp:inline>
        </w:drawing>
      </w:r>
    </w:p>
    <w:p w:rsidR="0055597A" w:rsidRPr="0055597A" w:rsidRDefault="005B680A" w:rsidP="00353227">
      <w:pPr>
        <w:spacing w:after="120"/>
        <w:rPr>
          <w:rFonts w:ascii="Arial" w:hAnsi="Arial" w:cs="Arial"/>
        </w:rPr>
      </w:pPr>
      <w:r>
        <w:rPr>
          <w:rFonts w:ascii="Arial" w:hAnsi="Arial" w:cs="Arial"/>
          <w:b/>
        </w:rPr>
        <w:t>Figure 9</w:t>
      </w:r>
      <w:r w:rsidR="0055597A">
        <w:rPr>
          <w:rFonts w:ascii="Arial" w:hAnsi="Arial" w:cs="Arial"/>
          <w:b/>
        </w:rPr>
        <w:t xml:space="preserve">. </w:t>
      </w:r>
      <w:r w:rsidR="0055597A">
        <w:rPr>
          <w:rFonts w:ascii="Arial" w:hAnsi="Arial" w:cs="Arial"/>
        </w:rPr>
        <w:t>Visible gold from the Hera Mine in different hosts: A) scattered grains of gold to 2mm in a sphalerite-rich breccia</w:t>
      </w:r>
      <w:r w:rsidR="005479E3">
        <w:rPr>
          <w:rFonts w:ascii="Arial" w:hAnsi="Arial" w:cs="Arial"/>
        </w:rPr>
        <w:t>,</w:t>
      </w:r>
      <w:r w:rsidR="0055597A">
        <w:rPr>
          <w:rFonts w:ascii="Arial" w:hAnsi="Arial" w:cs="Arial"/>
        </w:rPr>
        <w:t xml:space="preserve"> Far West lode; B) galena vein </w:t>
      </w:r>
      <w:r w:rsidR="005479E3">
        <w:rPr>
          <w:rFonts w:ascii="Arial" w:hAnsi="Arial" w:cs="Arial"/>
        </w:rPr>
        <w:t>hosting</w:t>
      </w:r>
      <w:r w:rsidR="0055597A">
        <w:rPr>
          <w:rFonts w:ascii="Arial" w:hAnsi="Arial" w:cs="Arial"/>
        </w:rPr>
        <w:t xml:space="preserve"> abundant gold grains to 3mm</w:t>
      </w:r>
      <w:r w:rsidR="005479E3">
        <w:rPr>
          <w:rFonts w:ascii="Arial" w:hAnsi="Arial" w:cs="Arial"/>
        </w:rPr>
        <w:t>,</w:t>
      </w:r>
      <w:r w:rsidR="0055597A">
        <w:rPr>
          <w:rFonts w:ascii="Arial" w:hAnsi="Arial" w:cs="Arial"/>
        </w:rPr>
        <w:t xml:space="preserve"> Main North</w:t>
      </w:r>
      <w:r w:rsidR="005479E3">
        <w:rPr>
          <w:rFonts w:ascii="Arial" w:hAnsi="Arial" w:cs="Arial"/>
        </w:rPr>
        <w:t xml:space="preserve"> lode; C) visible gold</w:t>
      </w:r>
      <w:r w:rsidR="0055597A">
        <w:rPr>
          <w:rFonts w:ascii="Arial" w:hAnsi="Arial" w:cs="Arial"/>
        </w:rPr>
        <w:t xml:space="preserve"> in </w:t>
      </w:r>
      <w:r w:rsidR="008072B7">
        <w:rPr>
          <w:rFonts w:ascii="Arial" w:hAnsi="Arial" w:cs="Arial"/>
        </w:rPr>
        <w:t>small,</w:t>
      </w:r>
      <w:r w:rsidR="00173340">
        <w:rPr>
          <w:rFonts w:ascii="Arial" w:hAnsi="Arial" w:cs="Arial"/>
        </w:rPr>
        <w:t xml:space="preserve"> folded quartz veins </w:t>
      </w:r>
      <w:r w:rsidR="0055597A">
        <w:rPr>
          <w:rFonts w:ascii="Arial" w:hAnsi="Arial" w:cs="Arial"/>
        </w:rPr>
        <w:t>from Far West</w:t>
      </w:r>
      <w:r w:rsidR="00173340">
        <w:rPr>
          <w:rFonts w:ascii="Arial" w:hAnsi="Arial" w:cs="Arial"/>
        </w:rPr>
        <w:t xml:space="preserve"> (pencil for scale on RHS)</w:t>
      </w:r>
      <w:r w:rsidR="0055597A">
        <w:rPr>
          <w:rFonts w:ascii="Arial" w:hAnsi="Arial" w:cs="Arial"/>
        </w:rPr>
        <w:t>; and D)</w:t>
      </w:r>
      <w:r w:rsidR="005479E3">
        <w:rPr>
          <w:rFonts w:ascii="Arial" w:hAnsi="Arial" w:cs="Arial"/>
        </w:rPr>
        <w:t xml:space="preserve"> nuggetty gold in massive milky quartz from Main North. </w:t>
      </w:r>
    </w:p>
    <w:p w:rsidR="00973B50" w:rsidRDefault="00AD2642" w:rsidP="00353227">
      <w:pPr>
        <w:spacing w:after="120"/>
        <w:rPr>
          <w:rFonts w:ascii="Arial" w:hAnsi="Arial" w:cs="Arial"/>
          <w:b/>
        </w:rPr>
      </w:pPr>
      <w:r>
        <w:rPr>
          <w:rFonts w:ascii="Arial" w:hAnsi="Arial" w:cs="Arial"/>
          <w:b/>
        </w:rPr>
        <w:t>Preliminary w</w:t>
      </w:r>
      <w:r w:rsidR="000C522F">
        <w:rPr>
          <w:rFonts w:ascii="Arial" w:hAnsi="Arial" w:cs="Arial"/>
          <w:b/>
        </w:rPr>
        <w:t>all rock g</w:t>
      </w:r>
      <w:r>
        <w:rPr>
          <w:rFonts w:ascii="Arial" w:hAnsi="Arial" w:cs="Arial"/>
          <w:b/>
        </w:rPr>
        <w:t>eochemistry and alteration studies</w:t>
      </w:r>
    </w:p>
    <w:p w:rsidR="00C21635" w:rsidRDefault="00306D3A" w:rsidP="00353227">
      <w:pPr>
        <w:spacing w:after="120"/>
        <w:rPr>
          <w:rFonts w:ascii="Arial" w:hAnsi="Arial" w:cs="Arial"/>
        </w:rPr>
      </w:pPr>
      <w:r>
        <w:rPr>
          <w:rFonts w:ascii="Arial" w:hAnsi="Arial" w:cs="Arial"/>
        </w:rPr>
        <w:t>P</w:t>
      </w:r>
      <w:r w:rsidR="000C522F">
        <w:rPr>
          <w:rFonts w:ascii="Arial" w:hAnsi="Arial" w:cs="Arial"/>
        </w:rPr>
        <w:t xml:space="preserve">revious studies </w:t>
      </w:r>
      <w:r w:rsidR="00C21635">
        <w:rPr>
          <w:rFonts w:ascii="Arial" w:hAnsi="Arial" w:cs="Arial"/>
        </w:rPr>
        <w:t>on the CSA orebody</w:t>
      </w:r>
      <w:r w:rsidR="00173340">
        <w:rPr>
          <w:rFonts w:ascii="Arial" w:hAnsi="Arial" w:cs="Arial"/>
        </w:rPr>
        <w:t xml:space="preserve"> at Cobar</w:t>
      </w:r>
      <w:r w:rsidR="00C21635">
        <w:rPr>
          <w:rFonts w:ascii="Arial" w:hAnsi="Arial" w:cs="Arial"/>
        </w:rPr>
        <w:t xml:space="preserve"> have</w:t>
      </w:r>
      <w:r w:rsidR="000C522F">
        <w:rPr>
          <w:rFonts w:ascii="Arial" w:hAnsi="Arial" w:cs="Arial"/>
        </w:rPr>
        <w:t xml:space="preserve"> shown that </w:t>
      </w:r>
      <w:r w:rsidR="00481723">
        <w:rPr>
          <w:rFonts w:ascii="Arial" w:hAnsi="Arial" w:cs="Arial"/>
        </w:rPr>
        <w:t xml:space="preserve">systematic </w:t>
      </w:r>
      <w:r w:rsidR="000C522F">
        <w:rPr>
          <w:rFonts w:ascii="Arial" w:hAnsi="Arial" w:cs="Arial"/>
        </w:rPr>
        <w:t xml:space="preserve">changes in the wall rock geochemistry </w:t>
      </w:r>
      <w:r>
        <w:rPr>
          <w:rFonts w:ascii="Arial" w:hAnsi="Arial" w:cs="Arial"/>
        </w:rPr>
        <w:t xml:space="preserve">and alteration </w:t>
      </w:r>
      <w:r w:rsidR="000C522F">
        <w:rPr>
          <w:rFonts w:ascii="Arial" w:hAnsi="Arial" w:cs="Arial"/>
        </w:rPr>
        <w:t xml:space="preserve">may be </w:t>
      </w:r>
      <w:r w:rsidR="00173340">
        <w:rPr>
          <w:rFonts w:ascii="Arial" w:hAnsi="Arial" w:cs="Arial"/>
        </w:rPr>
        <w:t>detected a significant distance</w:t>
      </w:r>
      <w:r w:rsidR="000C522F">
        <w:rPr>
          <w:rFonts w:ascii="Arial" w:hAnsi="Arial" w:cs="Arial"/>
        </w:rPr>
        <w:t xml:space="preserve"> from </w:t>
      </w:r>
      <w:r w:rsidR="00EE662F">
        <w:rPr>
          <w:rFonts w:ascii="Arial" w:hAnsi="Arial" w:cs="Arial"/>
        </w:rPr>
        <w:t>mineralisation</w:t>
      </w:r>
      <w:r w:rsidR="000C522F">
        <w:rPr>
          <w:rFonts w:ascii="Arial" w:hAnsi="Arial" w:cs="Arial"/>
        </w:rPr>
        <w:t xml:space="preserve"> (</w:t>
      </w:r>
      <w:r w:rsidR="005B680A">
        <w:rPr>
          <w:rFonts w:ascii="Arial" w:hAnsi="Arial" w:cs="Arial"/>
        </w:rPr>
        <w:t>Kynes, 2014</w:t>
      </w:r>
      <w:r w:rsidR="007637EB">
        <w:rPr>
          <w:rFonts w:ascii="Arial" w:hAnsi="Arial" w:cs="Arial"/>
        </w:rPr>
        <w:t xml:space="preserve">; </w:t>
      </w:r>
      <w:r w:rsidR="00FF13B6">
        <w:rPr>
          <w:rFonts w:ascii="Arial" w:hAnsi="Arial" w:cs="Arial"/>
        </w:rPr>
        <w:t>Robertson &amp; Taylor, 1987)</w:t>
      </w:r>
      <w:r w:rsidR="0012609C">
        <w:rPr>
          <w:rFonts w:ascii="Arial" w:hAnsi="Arial" w:cs="Arial"/>
        </w:rPr>
        <w:t>.</w:t>
      </w:r>
      <w:r w:rsidR="00481723">
        <w:rPr>
          <w:rFonts w:ascii="Arial" w:hAnsi="Arial" w:cs="Arial"/>
        </w:rPr>
        <w:t xml:space="preserve"> Such observations can be </w:t>
      </w:r>
      <w:r w:rsidR="00AD2642">
        <w:rPr>
          <w:rFonts w:ascii="Arial" w:hAnsi="Arial" w:cs="Arial"/>
        </w:rPr>
        <w:t>important</w:t>
      </w:r>
      <w:r w:rsidR="00481723">
        <w:rPr>
          <w:rFonts w:ascii="Arial" w:hAnsi="Arial" w:cs="Arial"/>
        </w:rPr>
        <w:t xml:space="preserve"> in an exploration context, as they dramatically increase the “footprint” of the mineralised lode. In order </w:t>
      </w:r>
      <w:r w:rsidR="00173340">
        <w:rPr>
          <w:rFonts w:ascii="Arial" w:hAnsi="Arial" w:cs="Arial"/>
        </w:rPr>
        <w:t xml:space="preserve">to </w:t>
      </w:r>
      <w:r w:rsidR="00481723">
        <w:rPr>
          <w:rFonts w:ascii="Arial" w:hAnsi="Arial" w:cs="Arial"/>
        </w:rPr>
        <w:t>test whether any systematic changes occur at Hera,</w:t>
      </w:r>
      <w:r w:rsidR="00D92D14">
        <w:rPr>
          <w:rFonts w:ascii="Arial" w:hAnsi="Arial" w:cs="Arial"/>
        </w:rPr>
        <w:t xml:space="preserve"> underground</w:t>
      </w:r>
      <w:r w:rsidR="00481723">
        <w:rPr>
          <w:rFonts w:ascii="Arial" w:hAnsi="Arial" w:cs="Arial"/>
        </w:rPr>
        <w:t xml:space="preserve"> diamond hole HRUD165 was submitted for whole rock geochemical analysis. This hole was considered ideal</w:t>
      </w:r>
      <w:r w:rsidR="00A324F6">
        <w:rPr>
          <w:rFonts w:ascii="Arial" w:hAnsi="Arial" w:cs="Arial"/>
        </w:rPr>
        <w:t xml:space="preserve"> for this purpose</w:t>
      </w:r>
      <w:r w:rsidR="00481723">
        <w:rPr>
          <w:rFonts w:ascii="Arial" w:hAnsi="Arial" w:cs="Arial"/>
        </w:rPr>
        <w:t xml:space="preserve"> as it </w:t>
      </w:r>
      <w:r w:rsidR="00AD2642">
        <w:rPr>
          <w:rFonts w:ascii="Arial" w:hAnsi="Arial" w:cs="Arial"/>
        </w:rPr>
        <w:t xml:space="preserve">is relatively flat (-10°), </w:t>
      </w:r>
      <w:r w:rsidR="00481723">
        <w:rPr>
          <w:rFonts w:ascii="Arial" w:hAnsi="Arial" w:cs="Arial"/>
        </w:rPr>
        <w:t>starts at the</w:t>
      </w:r>
      <w:r w:rsidR="003A186F">
        <w:rPr>
          <w:rFonts w:ascii="Arial" w:hAnsi="Arial" w:cs="Arial"/>
        </w:rPr>
        <w:t xml:space="preserve"> edge of</w:t>
      </w:r>
      <w:r w:rsidR="00481723">
        <w:rPr>
          <w:rFonts w:ascii="Arial" w:hAnsi="Arial" w:cs="Arial"/>
        </w:rPr>
        <w:t xml:space="preserve"> </w:t>
      </w:r>
      <w:r w:rsidR="00D92D14">
        <w:rPr>
          <w:rFonts w:ascii="Arial" w:hAnsi="Arial" w:cs="Arial"/>
        </w:rPr>
        <w:t xml:space="preserve">the </w:t>
      </w:r>
      <w:r w:rsidR="003A186F">
        <w:rPr>
          <w:rFonts w:ascii="Arial" w:hAnsi="Arial" w:cs="Arial"/>
        </w:rPr>
        <w:t xml:space="preserve">high grade </w:t>
      </w:r>
      <w:r w:rsidR="00AD2642">
        <w:rPr>
          <w:rFonts w:ascii="Arial" w:hAnsi="Arial" w:cs="Arial"/>
        </w:rPr>
        <w:t>Main Lodes on the 310 Level and has been drilled away from</w:t>
      </w:r>
      <w:r w:rsidR="00173340">
        <w:rPr>
          <w:rFonts w:ascii="Arial" w:hAnsi="Arial" w:cs="Arial"/>
        </w:rPr>
        <w:t xml:space="preserve"> the</w:t>
      </w:r>
      <w:r w:rsidR="00AD2642">
        <w:rPr>
          <w:rFonts w:ascii="Arial" w:hAnsi="Arial" w:cs="Arial"/>
        </w:rPr>
        <w:t xml:space="preserve"> known </w:t>
      </w:r>
      <w:r w:rsidR="003A186F">
        <w:rPr>
          <w:rFonts w:ascii="Arial" w:hAnsi="Arial" w:cs="Arial"/>
        </w:rPr>
        <w:t>ore zone</w:t>
      </w:r>
      <w:r w:rsidR="00173340">
        <w:rPr>
          <w:rFonts w:ascii="Arial" w:hAnsi="Arial" w:cs="Arial"/>
        </w:rPr>
        <w:t>s</w:t>
      </w:r>
      <w:r w:rsidR="00AD2642">
        <w:rPr>
          <w:rFonts w:ascii="Arial" w:hAnsi="Arial" w:cs="Arial"/>
        </w:rPr>
        <w:t xml:space="preserve"> </w:t>
      </w:r>
      <w:r w:rsidR="00220053">
        <w:rPr>
          <w:rFonts w:ascii="Arial" w:hAnsi="Arial" w:cs="Arial"/>
        </w:rPr>
        <w:t>to</w:t>
      </w:r>
      <w:r w:rsidR="00173340">
        <w:rPr>
          <w:rFonts w:ascii="Arial" w:hAnsi="Arial" w:cs="Arial"/>
        </w:rPr>
        <w:t>wards</w:t>
      </w:r>
      <w:r w:rsidR="00220053">
        <w:rPr>
          <w:rFonts w:ascii="Arial" w:hAnsi="Arial" w:cs="Arial"/>
        </w:rPr>
        <w:t xml:space="preserve"> the west </w:t>
      </w:r>
      <w:r w:rsidR="00AD2642">
        <w:rPr>
          <w:rFonts w:ascii="Arial" w:hAnsi="Arial" w:cs="Arial"/>
        </w:rPr>
        <w:t>for 360 metres</w:t>
      </w:r>
      <w:r w:rsidR="005B680A">
        <w:rPr>
          <w:rFonts w:ascii="Arial" w:hAnsi="Arial" w:cs="Arial"/>
        </w:rPr>
        <w:t xml:space="preserve"> (Figure 10</w:t>
      </w:r>
      <w:r w:rsidR="00220053">
        <w:rPr>
          <w:rFonts w:ascii="Arial" w:hAnsi="Arial" w:cs="Arial"/>
        </w:rPr>
        <w:t>)</w:t>
      </w:r>
      <w:r w:rsidR="00AD2642">
        <w:rPr>
          <w:rFonts w:ascii="Arial" w:hAnsi="Arial" w:cs="Arial"/>
        </w:rPr>
        <w:t>. As the hole is not completely perpendicular to the ore zones, the end of hole is at least 215 metres from known mineralisation.</w:t>
      </w:r>
    </w:p>
    <w:p w:rsidR="00C2093A" w:rsidRDefault="00AD2642" w:rsidP="00353227">
      <w:pPr>
        <w:spacing w:after="120"/>
        <w:rPr>
          <w:rFonts w:ascii="Arial" w:hAnsi="Arial" w:cs="Arial"/>
        </w:rPr>
      </w:pPr>
      <w:r>
        <w:rPr>
          <w:rFonts w:ascii="Arial" w:hAnsi="Arial" w:cs="Arial"/>
        </w:rPr>
        <w:lastRenderedPageBreak/>
        <w:t xml:space="preserve">The results for selected elements are </w:t>
      </w:r>
      <w:r w:rsidR="00C2093A">
        <w:rPr>
          <w:rFonts w:ascii="Arial" w:hAnsi="Arial" w:cs="Arial"/>
        </w:rPr>
        <w:t>shown</w:t>
      </w:r>
      <w:r w:rsidR="005B680A">
        <w:rPr>
          <w:rFonts w:ascii="Arial" w:hAnsi="Arial" w:cs="Arial"/>
        </w:rPr>
        <w:t xml:space="preserve"> down hole in Figure 10</w:t>
      </w:r>
      <w:r w:rsidR="003A186F">
        <w:rPr>
          <w:rFonts w:ascii="Arial" w:hAnsi="Arial" w:cs="Arial"/>
        </w:rPr>
        <w:t>.</w:t>
      </w:r>
      <w:r w:rsidR="00C2093A">
        <w:rPr>
          <w:rFonts w:ascii="Arial" w:hAnsi="Arial" w:cs="Arial"/>
        </w:rPr>
        <w:t xml:space="preserve"> The SiO</w:t>
      </w:r>
      <w:r w:rsidR="00C2093A">
        <w:rPr>
          <w:rFonts w:ascii="Arial" w:hAnsi="Arial" w:cs="Arial"/>
          <w:vertAlign w:val="subscript"/>
        </w:rPr>
        <w:t>2</w:t>
      </w:r>
      <w:r w:rsidR="00C2093A">
        <w:rPr>
          <w:rFonts w:ascii="Arial" w:hAnsi="Arial" w:cs="Arial"/>
        </w:rPr>
        <w:t xml:space="preserve"> displayed has a lower limit of 60% to better show the downhole trend. Silica is strongly enriched close to the mineralisation, but drops away quickly with distance. To account for the effect of</w:t>
      </w:r>
      <w:r w:rsidR="00A324F6">
        <w:rPr>
          <w:rFonts w:ascii="Arial" w:hAnsi="Arial" w:cs="Arial"/>
        </w:rPr>
        <w:t xml:space="preserve"> pervasive silic</w:t>
      </w:r>
      <w:r w:rsidR="00C2093A">
        <w:rPr>
          <w:rFonts w:ascii="Arial" w:hAnsi="Arial" w:cs="Arial"/>
        </w:rPr>
        <w:t>ification and/or quartz veining</w:t>
      </w:r>
      <w:r w:rsidR="00220053">
        <w:rPr>
          <w:rFonts w:ascii="Arial" w:hAnsi="Arial" w:cs="Arial"/>
        </w:rPr>
        <w:t xml:space="preserve"> in some parts of the hole</w:t>
      </w:r>
      <w:r w:rsidR="005B680A">
        <w:rPr>
          <w:rFonts w:ascii="Arial" w:hAnsi="Arial" w:cs="Arial"/>
        </w:rPr>
        <w:t>,</w:t>
      </w:r>
      <w:r w:rsidR="00A324F6">
        <w:rPr>
          <w:rFonts w:ascii="Arial" w:hAnsi="Arial" w:cs="Arial"/>
        </w:rPr>
        <w:t xml:space="preserve"> Mn, Na and Sr levels here are normalised against a base SiO</w:t>
      </w:r>
      <w:r w:rsidR="00A324F6">
        <w:rPr>
          <w:rFonts w:ascii="Arial" w:hAnsi="Arial" w:cs="Arial"/>
          <w:vertAlign w:val="subscript"/>
        </w:rPr>
        <w:t>2</w:t>
      </w:r>
      <w:r w:rsidR="00D92D14">
        <w:rPr>
          <w:rFonts w:ascii="Arial" w:hAnsi="Arial" w:cs="Arial"/>
        </w:rPr>
        <w:t xml:space="preserve"> level of 60%. </w:t>
      </w:r>
    </w:p>
    <w:p w:rsidR="00074C3A" w:rsidRDefault="00C21635" w:rsidP="005B680A">
      <w:pPr>
        <w:spacing w:after="120"/>
        <w:jc w:val="center"/>
        <w:rPr>
          <w:rFonts w:ascii="Arial" w:hAnsi="Arial" w:cs="Arial"/>
        </w:rPr>
      </w:pPr>
      <w:r>
        <w:rPr>
          <w:rFonts w:ascii="Arial" w:hAnsi="Arial" w:cs="Arial"/>
          <w:noProof/>
          <w:lang w:eastAsia="en-AU"/>
        </w:rPr>
        <w:drawing>
          <wp:inline distT="0" distB="0" distL="0" distR="0">
            <wp:extent cx="5102090" cy="5036024"/>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sktop Backup 2017 August 9\Desktop\HRUD165 Norm Geoch Image.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532"/>
                    <a:stretch/>
                  </pic:blipFill>
                  <pic:spPr bwMode="auto">
                    <a:xfrm>
                      <a:off x="0" y="0"/>
                      <a:ext cx="5104316" cy="5038221"/>
                    </a:xfrm>
                    <a:prstGeom prst="rect">
                      <a:avLst/>
                    </a:prstGeom>
                    <a:noFill/>
                    <a:ln>
                      <a:noFill/>
                    </a:ln>
                    <a:extLst>
                      <a:ext uri="{53640926-AAD7-44D8-BBD7-CCE9431645EC}">
                        <a14:shadowObscured xmlns:a14="http://schemas.microsoft.com/office/drawing/2010/main"/>
                      </a:ext>
                    </a:extLst>
                  </pic:spPr>
                </pic:pic>
              </a:graphicData>
            </a:graphic>
          </wp:inline>
        </w:drawing>
      </w:r>
    </w:p>
    <w:p w:rsidR="00074C3A" w:rsidRDefault="005B680A" w:rsidP="00074C3A">
      <w:pPr>
        <w:spacing w:after="120"/>
        <w:rPr>
          <w:rFonts w:ascii="Arial" w:hAnsi="Arial" w:cs="Arial"/>
        </w:rPr>
      </w:pPr>
      <w:r>
        <w:rPr>
          <w:rFonts w:ascii="Arial" w:hAnsi="Arial" w:cs="Arial"/>
          <w:b/>
        </w:rPr>
        <w:t>Figure 10</w:t>
      </w:r>
      <w:r w:rsidR="00074C3A">
        <w:rPr>
          <w:rFonts w:ascii="Arial" w:hAnsi="Arial" w:cs="Arial"/>
          <w:b/>
        </w:rPr>
        <w:t>.</w:t>
      </w:r>
      <w:r w:rsidR="00780CFD">
        <w:rPr>
          <w:rFonts w:ascii="Arial" w:hAnsi="Arial" w:cs="Arial"/>
          <w:b/>
        </w:rPr>
        <w:t xml:space="preserve"> </w:t>
      </w:r>
      <w:r w:rsidR="00780CFD" w:rsidRPr="00780CFD">
        <w:rPr>
          <w:rFonts w:ascii="Arial" w:hAnsi="Arial" w:cs="Arial"/>
        </w:rPr>
        <w:t>Plan view of</w:t>
      </w:r>
      <w:r w:rsidR="00074C3A">
        <w:rPr>
          <w:rFonts w:ascii="Arial" w:hAnsi="Arial" w:cs="Arial"/>
          <w:b/>
        </w:rPr>
        <w:t xml:space="preserve"> </w:t>
      </w:r>
      <w:r w:rsidR="00074C3A">
        <w:rPr>
          <w:rFonts w:ascii="Arial" w:hAnsi="Arial" w:cs="Arial"/>
        </w:rPr>
        <w:t>Mn, SiO</w:t>
      </w:r>
      <w:r w:rsidR="00074C3A">
        <w:rPr>
          <w:rFonts w:ascii="Arial" w:hAnsi="Arial" w:cs="Arial"/>
          <w:vertAlign w:val="subscript"/>
        </w:rPr>
        <w:t>2</w:t>
      </w:r>
      <w:r w:rsidR="00074C3A">
        <w:rPr>
          <w:rFonts w:ascii="Arial" w:hAnsi="Arial" w:cs="Arial"/>
        </w:rPr>
        <w:t xml:space="preserve">, Na and Sr </w:t>
      </w:r>
      <w:r w:rsidR="007637EB">
        <w:rPr>
          <w:rFonts w:ascii="Arial" w:hAnsi="Arial" w:cs="Arial"/>
        </w:rPr>
        <w:t xml:space="preserve">responses away from the orebody (brown) </w:t>
      </w:r>
      <w:r w:rsidR="00074C3A">
        <w:rPr>
          <w:rFonts w:ascii="Arial" w:hAnsi="Arial" w:cs="Arial"/>
        </w:rPr>
        <w:t xml:space="preserve">in </w:t>
      </w:r>
      <w:r w:rsidR="007637EB">
        <w:rPr>
          <w:rFonts w:ascii="Arial" w:hAnsi="Arial" w:cs="Arial"/>
        </w:rPr>
        <w:t xml:space="preserve">diamond hole </w:t>
      </w:r>
      <w:r w:rsidR="00074C3A">
        <w:rPr>
          <w:rFonts w:ascii="Arial" w:hAnsi="Arial" w:cs="Arial"/>
        </w:rPr>
        <w:t>HRUD165. The Mn, Na and Sr have been normalised against silica levels, whilst the SiO</w:t>
      </w:r>
      <w:r w:rsidR="00074C3A">
        <w:rPr>
          <w:rFonts w:ascii="Arial" w:hAnsi="Arial" w:cs="Arial"/>
          <w:vertAlign w:val="subscript"/>
        </w:rPr>
        <w:t>2</w:t>
      </w:r>
      <w:r w:rsidR="00074C3A">
        <w:rPr>
          <w:rFonts w:ascii="Arial" w:hAnsi="Arial" w:cs="Arial"/>
        </w:rPr>
        <w:t xml:space="preserve"> has been displayed with a base level of 60%. </w:t>
      </w:r>
    </w:p>
    <w:p w:rsidR="005B680A" w:rsidRDefault="005B680A" w:rsidP="005B680A">
      <w:pPr>
        <w:spacing w:after="120"/>
        <w:rPr>
          <w:rFonts w:ascii="Arial" w:hAnsi="Arial" w:cs="Arial"/>
        </w:rPr>
      </w:pPr>
      <w:r>
        <w:rPr>
          <w:rFonts w:ascii="Arial" w:hAnsi="Arial" w:cs="Arial"/>
        </w:rPr>
        <w:t>Manganese shows a distinct negative correlation with distance from ore, with levels peaking around 2,000ppm and dropping away to 400ppm towards the end of the hole. Sodium and strontium (and to a lesser extent calcium, which is not displayed) show the reverse trend, with significant depletion close to the orebody. Sodium in particular displays very strong depletion (&lt;0.15%) out to at least 135 metres away from mineralisation, consistent with observations in the CSA deposit (Robertson &amp; Taylor, 1987).</w:t>
      </w:r>
    </w:p>
    <w:p w:rsidR="005B680A" w:rsidRDefault="005B680A" w:rsidP="005B680A">
      <w:pPr>
        <w:spacing w:after="120"/>
        <w:rPr>
          <w:rFonts w:ascii="Arial" w:hAnsi="Arial" w:cs="Arial"/>
        </w:rPr>
      </w:pPr>
      <w:r>
        <w:rPr>
          <w:rFonts w:ascii="Arial" w:hAnsi="Arial" w:cs="Arial"/>
        </w:rPr>
        <w:t>The relatively linear trend for decreasing manganese at increasing distances from the ore zone makes this element a useful candidate as a geochemical vector for “Hera-Type” mineralisation. Using the relationship of normalised Mn to perpendicular distance from ore in HRUD165 (Fi</w:t>
      </w:r>
      <w:r w:rsidR="00426FD6">
        <w:rPr>
          <w:rFonts w:ascii="Arial" w:hAnsi="Arial" w:cs="Arial"/>
        </w:rPr>
        <w:t>gure 11</w:t>
      </w:r>
      <w:r>
        <w:rPr>
          <w:rFonts w:ascii="Arial" w:hAnsi="Arial" w:cs="Arial"/>
        </w:rPr>
        <w:t>a), an estimated minimum distance from ore was calculated from the manganese assays in exploration hol</w:t>
      </w:r>
      <w:r w:rsidR="00426FD6">
        <w:rPr>
          <w:rFonts w:ascii="Arial" w:hAnsi="Arial" w:cs="Arial"/>
        </w:rPr>
        <w:t>es HRUD399 and HRUD405 (Figure 11</w:t>
      </w:r>
      <w:r>
        <w:rPr>
          <w:rFonts w:ascii="Arial" w:hAnsi="Arial" w:cs="Arial"/>
        </w:rPr>
        <w:t xml:space="preserve">b). Both these holes were drilled immediately to the North of North Pod but neither intersected </w:t>
      </w:r>
      <w:r>
        <w:rPr>
          <w:rFonts w:ascii="Arial" w:hAnsi="Arial" w:cs="Arial"/>
        </w:rPr>
        <w:lastRenderedPageBreak/>
        <w:t>mineralisation. When plotted downhole, the calculated distances appear to very accurately reflect the presence of Nor</w:t>
      </w:r>
      <w:r w:rsidR="00426FD6">
        <w:rPr>
          <w:rFonts w:ascii="Arial" w:hAnsi="Arial" w:cs="Arial"/>
        </w:rPr>
        <w:t>th Pod for both holes (Figures 11</w:t>
      </w:r>
      <w:r>
        <w:rPr>
          <w:rFonts w:ascii="Arial" w:hAnsi="Arial" w:cs="Arial"/>
        </w:rPr>
        <w:t>c,d).</w:t>
      </w:r>
    </w:p>
    <w:p w:rsidR="000C522F" w:rsidRDefault="00C21635" w:rsidP="00426FD6">
      <w:pPr>
        <w:spacing w:after="120"/>
        <w:jc w:val="center"/>
        <w:rPr>
          <w:rFonts w:ascii="Arial" w:hAnsi="Arial" w:cs="Arial"/>
        </w:rPr>
      </w:pPr>
      <w:r>
        <w:rPr>
          <w:rFonts w:ascii="Arial" w:hAnsi="Arial" w:cs="Arial"/>
          <w:noProof/>
          <w:lang w:eastAsia="en-AU"/>
        </w:rPr>
        <w:drawing>
          <wp:inline distT="0" distB="0" distL="0" distR="0">
            <wp:extent cx="5721359" cy="5280660"/>
            <wp:effectExtent l="0" t="0" r="0" b="0"/>
            <wp:docPr id="11" name="Picture 11" descr="E:\Desktop Backup 2017 August 9\Desktop\HRUD399+405 Geoc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sktop Backup 2017 August 9\Desktop\HRUD399+405 Geochem.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804" b="1014"/>
                    <a:stretch/>
                  </pic:blipFill>
                  <pic:spPr bwMode="auto">
                    <a:xfrm>
                      <a:off x="0" y="0"/>
                      <a:ext cx="5721359" cy="5280660"/>
                    </a:xfrm>
                    <a:prstGeom prst="rect">
                      <a:avLst/>
                    </a:prstGeom>
                    <a:noFill/>
                    <a:ln>
                      <a:noFill/>
                    </a:ln>
                    <a:extLst>
                      <a:ext uri="{53640926-AAD7-44D8-BBD7-CCE9431645EC}">
                        <a14:shadowObscured xmlns:a14="http://schemas.microsoft.com/office/drawing/2010/main"/>
                      </a:ext>
                    </a:extLst>
                  </pic:spPr>
                </pic:pic>
              </a:graphicData>
            </a:graphic>
          </wp:inline>
        </w:drawing>
      </w:r>
    </w:p>
    <w:p w:rsidR="007637EB" w:rsidRDefault="005B680A" w:rsidP="00353227">
      <w:pPr>
        <w:spacing w:after="120"/>
        <w:rPr>
          <w:rFonts w:ascii="Arial" w:hAnsi="Arial" w:cs="Arial"/>
        </w:rPr>
      </w:pPr>
      <w:r>
        <w:rPr>
          <w:rFonts w:ascii="Arial" w:hAnsi="Arial" w:cs="Arial"/>
          <w:b/>
        </w:rPr>
        <w:t>Figure 11</w:t>
      </w:r>
      <w:r w:rsidR="007637EB">
        <w:rPr>
          <w:rFonts w:ascii="Arial" w:hAnsi="Arial" w:cs="Arial"/>
          <w:b/>
        </w:rPr>
        <w:t xml:space="preserve">. </w:t>
      </w:r>
      <w:r w:rsidR="00E73331">
        <w:rPr>
          <w:rFonts w:ascii="Arial" w:hAnsi="Arial" w:cs="Arial"/>
        </w:rPr>
        <w:t>A) Relationship between silica-normalised Mn and perpendical distance from the Hera orebodies. B)</w:t>
      </w:r>
      <w:r w:rsidR="004E6862">
        <w:rPr>
          <w:rFonts w:ascii="Arial" w:hAnsi="Arial" w:cs="Arial"/>
        </w:rPr>
        <w:t xml:space="preserve"> Long section showing the locations of exploration holes HRUD399 and HRUD405 north of North Pod. C) Level plan showing HRUD399 with calculated minimum distance to orebody using the relationship in A. D) Plan showing calculated minimum distance to orebody in hole HRUD405.</w:t>
      </w:r>
    </w:p>
    <w:p w:rsidR="00426FD6" w:rsidRDefault="00426FD6" w:rsidP="00426FD6">
      <w:pPr>
        <w:spacing w:after="120"/>
        <w:rPr>
          <w:rFonts w:ascii="Arial" w:hAnsi="Arial" w:cs="Arial"/>
        </w:rPr>
      </w:pPr>
      <w:r>
        <w:rPr>
          <w:rFonts w:ascii="Arial" w:hAnsi="Arial" w:cs="Arial"/>
        </w:rPr>
        <w:t>Hole HRUD165 was also scanned using the HyLogger</w:t>
      </w:r>
      <w:r>
        <w:rPr>
          <w:rFonts w:ascii="Arial" w:hAnsi="Arial" w:cs="Arial"/>
          <w:vertAlign w:val="superscript"/>
        </w:rPr>
        <w:t>TM</w:t>
      </w:r>
      <w:r>
        <w:rPr>
          <w:rFonts w:ascii="Arial" w:hAnsi="Arial" w:cs="Arial"/>
        </w:rPr>
        <w:t xml:space="preserve"> spectral scanner at the WB Clarke Geoscience Centre in Londonderry, NSW. Previous studies on scanned surface diamond holes from the Hera project have established that systematic changes in mineral abundance and chemistry can be detected in the spectral data (Downes </w:t>
      </w:r>
      <w:r w:rsidRPr="005B680A">
        <w:rPr>
          <w:rFonts w:ascii="Arial" w:hAnsi="Arial" w:cs="Arial"/>
          <w:i/>
        </w:rPr>
        <w:t>et al.</w:t>
      </w:r>
      <w:r>
        <w:rPr>
          <w:rFonts w:ascii="Arial" w:hAnsi="Arial" w:cs="Arial"/>
        </w:rPr>
        <w:t xml:space="preserve">, 2016a,b). </w:t>
      </w:r>
    </w:p>
    <w:p w:rsidR="00426FD6" w:rsidRDefault="00426FD6" w:rsidP="00426FD6">
      <w:pPr>
        <w:spacing w:after="120"/>
        <w:rPr>
          <w:rFonts w:ascii="Arial" w:hAnsi="Arial" w:cs="Arial"/>
        </w:rPr>
      </w:pPr>
      <w:r>
        <w:rPr>
          <w:rFonts w:ascii="Arial" w:hAnsi="Arial" w:cs="Arial"/>
        </w:rPr>
        <w:t xml:space="preserve">Selected results from this survey are shown in Figure 12 and appear to be consistent with the systematic changes noted in the geochemistry. The shortwave infrared (SWIR) data shows a strong chlorite response to 120 metres down hole before dropping away quickly. The muscovite/phengite response drops away gradually to at least 270 metres down hole and is replaced by an aspectral response. The cause of the apsectral response is currently being investigated but may be due to an increased carbonaceous component in the rocks. </w:t>
      </w:r>
      <w:r w:rsidR="00E1215D">
        <w:rPr>
          <w:rFonts w:ascii="Arial" w:hAnsi="Arial" w:cs="Arial"/>
        </w:rPr>
        <w:t xml:space="preserve">While slightly harder to interpret, the Thermal Infrared (TIR) response indicates an increase </w:t>
      </w:r>
      <w:r w:rsidR="00E1215D">
        <w:rPr>
          <w:rFonts w:ascii="Arial" w:hAnsi="Arial" w:cs="Arial"/>
        </w:rPr>
        <w:lastRenderedPageBreak/>
        <w:t xml:space="preserve">in feldspar abundance down hole. </w:t>
      </w:r>
      <w:r>
        <w:rPr>
          <w:rFonts w:ascii="Arial" w:hAnsi="Arial" w:cs="Arial"/>
        </w:rPr>
        <w:t>The Illite Spectral Maturity (ISM) index, which uses the white mica SWIR response to infer metamorphic thermal gradient (Doublier, 2010), also shows a systematic decrease wit</w:t>
      </w:r>
      <w:r w:rsidR="009579BA">
        <w:rPr>
          <w:rFonts w:ascii="Arial" w:hAnsi="Arial" w:cs="Arial"/>
        </w:rPr>
        <w:t>h increasing distance down hole and may provide another useful vector to mineralisation.</w:t>
      </w:r>
    </w:p>
    <w:p w:rsidR="00426FD6" w:rsidRDefault="00426FD6" w:rsidP="00A10BDC">
      <w:pPr>
        <w:rPr>
          <w:rFonts w:ascii="Arial" w:hAnsi="Arial" w:cs="Arial"/>
          <w:b/>
        </w:rPr>
      </w:pPr>
    </w:p>
    <w:p w:rsidR="00426FD6" w:rsidRDefault="00522599" w:rsidP="00A10BDC">
      <w:pPr>
        <w:rPr>
          <w:rFonts w:ascii="Arial" w:hAnsi="Arial" w:cs="Arial"/>
          <w:b/>
        </w:rPr>
      </w:pPr>
      <w:r>
        <w:rPr>
          <w:rFonts w:ascii="Arial" w:hAnsi="Arial" w:cs="Arial"/>
          <w:b/>
        </w:rPr>
        <w:t>CONCLUSIONS</w:t>
      </w:r>
      <w:r w:rsidR="0066420A">
        <w:rPr>
          <w:rFonts w:ascii="Arial" w:hAnsi="Arial" w:cs="Arial"/>
          <w:b/>
        </w:rPr>
        <w:t xml:space="preserve"> AND FURTHER WORK</w:t>
      </w:r>
    </w:p>
    <w:p w:rsidR="00426FD6" w:rsidRPr="00522599" w:rsidRDefault="00522599" w:rsidP="00A10BDC">
      <w:pPr>
        <w:rPr>
          <w:rFonts w:ascii="Arial" w:hAnsi="Arial" w:cs="Arial"/>
        </w:rPr>
      </w:pPr>
      <w:r>
        <w:rPr>
          <w:rFonts w:ascii="Arial" w:hAnsi="Arial" w:cs="Arial"/>
        </w:rPr>
        <w:t>The new developments at Hera have shown that mineralisation has both structural and stratigraphic controls. The recognition of the skarn assemblages associated with the latter control may prove to be particularly useful in targeting near-mine and regional exploration for “Hera-style” mineralisation. Predictable changes in wall rock geochemistr</w:t>
      </w:r>
      <w:r w:rsidR="0066420A">
        <w:rPr>
          <w:rFonts w:ascii="Arial" w:hAnsi="Arial" w:cs="Arial"/>
        </w:rPr>
        <w:t>y and alteration at distance</w:t>
      </w:r>
      <w:r>
        <w:rPr>
          <w:rFonts w:ascii="Arial" w:hAnsi="Arial" w:cs="Arial"/>
        </w:rPr>
        <w:t xml:space="preserve"> from the ore zones serves to significantly increase the exploration “footprint”.</w:t>
      </w:r>
      <w:r w:rsidR="0066420A">
        <w:rPr>
          <w:rFonts w:ascii="Arial" w:hAnsi="Arial" w:cs="Arial"/>
        </w:rPr>
        <w:t xml:space="preserve"> Further work is planned to understand</w:t>
      </w:r>
      <w:r w:rsidR="009579BA">
        <w:rPr>
          <w:rFonts w:ascii="Arial" w:hAnsi="Arial" w:cs="Arial"/>
        </w:rPr>
        <w:t xml:space="preserve"> the geochemical and alteration responses</w:t>
      </w:r>
      <w:r w:rsidR="00E1215D">
        <w:rPr>
          <w:rFonts w:ascii="Arial" w:hAnsi="Arial" w:cs="Arial"/>
        </w:rPr>
        <w:t xml:space="preserve"> in additional holes</w:t>
      </w:r>
      <w:r w:rsidR="009579BA">
        <w:rPr>
          <w:rFonts w:ascii="Arial" w:hAnsi="Arial" w:cs="Arial"/>
        </w:rPr>
        <w:t xml:space="preserve"> around the</w:t>
      </w:r>
      <w:r w:rsidR="00E1215D">
        <w:rPr>
          <w:rFonts w:ascii="Arial" w:hAnsi="Arial" w:cs="Arial"/>
        </w:rPr>
        <w:t xml:space="preserve"> Hera</w:t>
      </w:r>
      <w:r w:rsidR="009579BA">
        <w:rPr>
          <w:rFonts w:ascii="Arial" w:hAnsi="Arial" w:cs="Arial"/>
        </w:rPr>
        <w:t xml:space="preserve"> orebodies, with potential to develop a multi-element vectoring index. </w:t>
      </w:r>
    </w:p>
    <w:p w:rsidR="00522599" w:rsidRDefault="00522599" w:rsidP="00A10BDC">
      <w:pPr>
        <w:rPr>
          <w:rFonts w:ascii="Arial" w:hAnsi="Arial" w:cs="Arial"/>
          <w:b/>
        </w:rPr>
      </w:pPr>
    </w:p>
    <w:p w:rsidR="00A10BDC" w:rsidRDefault="00A10BDC" w:rsidP="00A10BDC">
      <w:pPr>
        <w:rPr>
          <w:rFonts w:ascii="Arial" w:hAnsi="Arial" w:cs="Arial"/>
          <w:b/>
        </w:rPr>
      </w:pPr>
      <w:r w:rsidRPr="00A10BDC">
        <w:rPr>
          <w:rFonts w:ascii="Arial" w:hAnsi="Arial" w:cs="Arial"/>
          <w:b/>
        </w:rPr>
        <w:t>ACKNOWLEDGEMENTS</w:t>
      </w:r>
    </w:p>
    <w:p w:rsidR="00A10BDC" w:rsidRDefault="00B80E30" w:rsidP="00A10BDC">
      <w:pPr>
        <w:rPr>
          <w:rFonts w:ascii="Arial" w:hAnsi="Arial" w:cs="Arial"/>
        </w:rPr>
      </w:pPr>
      <w:r>
        <w:rPr>
          <w:rFonts w:ascii="Arial" w:hAnsi="Arial" w:cs="Arial"/>
        </w:rPr>
        <w:t>The authors would like to thank Aurelia Metals for permission to publis</w:t>
      </w:r>
      <w:r w:rsidR="00E51531">
        <w:rPr>
          <w:rFonts w:ascii="Arial" w:hAnsi="Arial" w:cs="Arial"/>
        </w:rPr>
        <w:t>h data rela</w:t>
      </w:r>
      <w:r>
        <w:rPr>
          <w:rFonts w:ascii="Arial" w:hAnsi="Arial" w:cs="Arial"/>
        </w:rPr>
        <w:t xml:space="preserve">ted to the Hera Project. </w:t>
      </w:r>
      <w:r w:rsidR="00A10BDC">
        <w:rPr>
          <w:rFonts w:ascii="Arial" w:hAnsi="Arial" w:cs="Arial"/>
        </w:rPr>
        <w:t>The authors would</w:t>
      </w:r>
      <w:r>
        <w:rPr>
          <w:rFonts w:ascii="Arial" w:hAnsi="Arial" w:cs="Arial"/>
        </w:rPr>
        <w:t xml:space="preserve"> also</w:t>
      </w:r>
      <w:r w:rsidR="00A10BDC">
        <w:rPr>
          <w:rFonts w:ascii="Arial" w:hAnsi="Arial" w:cs="Arial"/>
        </w:rPr>
        <w:t xml:space="preserve"> like to thank Ian Graham and Angela Lay at the School of Biological, Earth and Environmental Sciences, University of NSW, for provision of some of the mineralogical data and images </w:t>
      </w:r>
      <w:r>
        <w:rPr>
          <w:rFonts w:ascii="Arial" w:hAnsi="Arial" w:cs="Arial"/>
        </w:rPr>
        <w:t>published here. Joel</w:t>
      </w:r>
      <w:r w:rsidR="00A10BDC">
        <w:rPr>
          <w:rFonts w:ascii="Arial" w:hAnsi="Arial" w:cs="Arial"/>
        </w:rPr>
        <w:t xml:space="preserve"> Fitzherbert publishes with the permission of the Executive Director of the Geological Survey of New South Wales.</w:t>
      </w:r>
    </w:p>
    <w:p w:rsidR="00426FD6" w:rsidRDefault="00426FD6" w:rsidP="00A10BDC">
      <w:pPr>
        <w:rPr>
          <w:rFonts w:ascii="Arial" w:hAnsi="Arial" w:cs="Arial"/>
        </w:rPr>
      </w:pPr>
    </w:p>
    <w:p w:rsidR="00426FD6" w:rsidRPr="0095441B" w:rsidRDefault="00426FD6" w:rsidP="00426FD6">
      <w:pPr>
        <w:autoSpaceDE w:val="0"/>
        <w:autoSpaceDN w:val="0"/>
        <w:adjustRightInd w:val="0"/>
        <w:rPr>
          <w:rFonts w:ascii="Arial" w:hAnsi="Arial" w:cs="Arial"/>
          <w:b/>
        </w:rPr>
      </w:pPr>
      <w:r w:rsidRPr="0095441B">
        <w:rPr>
          <w:rFonts w:ascii="Arial" w:hAnsi="Arial" w:cs="Arial"/>
          <w:b/>
        </w:rPr>
        <w:t>REFERENCES</w:t>
      </w:r>
    </w:p>
    <w:p w:rsidR="00426FD6" w:rsidRPr="008841CC" w:rsidRDefault="00426FD6" w:rsidP="00426FD6">
      <w:pPr>
        <w:jc w:val="both"/>
        <w:rPr>
          <w:rFonts w:ascii="Arial" w:hAnsi="Arial" w:cs="Arial"/>
        </w:rPr>
      </w:pPr>
      <w:r>
        <w:rPr>
          <w:rFonts w:ascii="Arial" w:hAnsi="Arial" w:cs="Arial"/>
        </w:rPr>
        <w:t>DAVID V.</w:t>
      </w:r>
      <w:r w:rsidRPr="008841CC">
        <w:rPr>
          <w:rFonts w:ascii="Arial" w:hAnsi="Arial" w:cs="Arial"/>
        </w:rPr>
        <w:t xml:space="preserve"> 2006. </w:t>
      </w:r>
      <w:r>
        <w:rPr>
          <w:rFonts w:ascii="Arial" w:hAnsi="Arial" w:cs="Arial"/>
        </w:rPr>
        <w:t xml:space="preserve">Cobar Superbasin Metallogenesis. </w:t>
      </w:r>
      <w:r w:rsidRPr="008841CC">
        <w:rPr>
          <w:rFonts w:ascii="Arial" w:hAnsi="Arial" w:cs="Arial"/>
          <w:i/>
        </w:rPr>
        <w:t>In</w:t>
      </w:r>
      <w:r>
        <w:rPr>
          <w:rFonts w:ascii="Arial" w:hAnsi="Arial" w:cs="Arial"/>
        </w:rPr>
        <w:t>:</w:t>
      </w:r>
      <w:r w:rsidRPr="008841CC">
        <w:rPr>
          <w:rFonts w:ascii="Arial" w:hAnsi="Arial" w:cs="Arial"/>
        </w:rPr>
        <w:t xml:space="preserve"> Mines and Wines - Mineral Explorati</w:t>
      </w:r>
      <w:r>
        <w:rPr>
          <w:rFonts w:ascii="Arial" w:hAnsi="Arial" w:cs="Arial"/>
        </w:rPr>
        <w:t>on Geosciences in NSW.</w:t>
      </w:r>
      <w:r w:rsidRPr="008841CC">
        <w:rPr>
          <w:rFonts w:ascii="Arial" w:hAnsi="Arial" w:cs="Arial"/>
        </w:rPr>
        <w:t xml:space="preserve"> Extended Abstracts, pp 39-51.</w:t>
      </w:r>
    </w:p>
    <w:p w:rsidR="00426FD6" w:rsidRPr="00B6121A" w:rsidRDefault="00426FD6" w:rsidP="00426FD6">
      <w:pPr>
        <w:jc w:val="both"/>
        <w:rPr>
          <w:rFonts w:ascii="Arial" w:hAnsi="Arial" w:cs="Arial"/>
        </w:rPr>
      </w:pPr>
      <w:r>
        <w:rPr>
          <w:rFonts w:ascii="Arial" w:hAnsi="Arial" w:cs="Arial"/>
        </w:rPr>
        <w:t xml:space="preserve">DOUBLIER M. P., ROACHE T. &amp; POTEL, S. 2010. </w:t>
      </w:r>
      <w:r w:rsidRPr="00B6121A">
        <w:rPr>
          <w:rFonts w:ascii="Arial" w:hAnsi="Arial" w:cs="Arial"/>
        </w:rPr>
        <w:t>Short-wavelength infrared spectrosc</w:t>
      </w:r>
      <w:r>
        <w:rPr>
          <w:rFonts w:ascii="Arial" w:hAnsi="Arial" w:cs="Arial"/>
        </w:rPr>
        <w:t xml:space="preserve">opy: A new petrological tool in </w:t>
      </w:r>
      <w:r w:rsidRPr="00B6121A">
        <w:rPr>
          <w:rFonts w:ascii="Arial" w:hAnsi="Arial" w:cs="Arial"/>
        </w:rPr>
        <w:t>low-grade to very low-grade pelites</w:t>
      </w:r>
      <w:r>
        <w:rPr>
          <w:rFonts w:ascii="Arial" w:hAnsi="Arial" w:cs="Arial"/>
        </w:rPr>
        <w:t xml:space="preserve">. </w:t>
      </w:r>
      <w:r w:rsidRPr="00B6121A">
        <w:rPr>
          <w:rFonts w:ascii="Arial" w:hAnsi="Arial" w:cs="Arial"/>
          <w:i/>
        </w:rPr>
        <w:t>Geology</w:t>
      </w:r>
      <w:r>
        <w:rPr>
          <w:rFonts w:ascii="Arial" w:hAnsi="Arial" w:cs="Arial"/>
        </w:rPr>
        <w:t xml:space="preserve"> 38(11), 1031-1034.</w:t>
      </w:r>
    </w:p>
    <w:p w:rsidR="00426FD6" w:rsidRPr="00E23D35" w:rsidRDefault="00426FD6" w:rsidP="00426FD6">
      <w:pPr>
        <w:rPr>
          <w:rFonts w:ascii="Arial" w:hAnsi="Arial" w:cs="Arial"/>
        </w:rPr>
      </w:pPr>
      <w:r>
        <w:rPr>
          <w:rFonts w:ascii="Arial" w:hAnsi="Arial" w:cs="Arial"/>
        </w:rPr>
        <w:t xml:space="preserve">DOWNES P.M., TILLEY D.B., FITZHERBERT J.A., &amp; CLISSOLD M.E. </w:t>
      </w:r>
      <w:r w:rsidRPr="009C3F37">
        <w:rPr>
          <w:rFonts w:ascii="Arial" w:hAnsi="Arial" w:cs="Arial"/>
        </w:rPr>
        <w:t>2016</w:t>
      </w:r>
      <w:r>
        <w:rPr>
          <w:rFonts w:ascii="Arial" w:hAnsi="Arial" w:cs="Arial"/>
        </w:rPr>
        <w:t>a</w:t>
      </w:r>
      <w:r w:rsidRPr="009C3F37">
        <w:rPr>
          <w:rFonts w:ascii="Arial" w:hAnsi="Arial" w:cs="Arial"/>
        </w:rPr>
        <w:t xml:space="preserve">. Regional metamorphism and the alteration response of selected Silurian to Devonian mineral systems in the Nymagee area, Central Lachlan Orogen, New South Wales — a HyLogger™ case study. </w:t>
      </w:r>
      <w:r w:rsidRPr="00BF3347">
        <w:rPr>
          <w:rFonts w:ascii="Arial" w:hAnsi="Arial" w:cs="Arial"/>
          <w:i/>
        </w:rPr>
        <w:t>Australian Journal of Earth Sciences.</w:t>
      </w:r>
      <w:r w:rsidRPr="00BF3347">
        <w:rPr>
          <w:rFonts w:ascii="Arial" w:hAnsi="Arial" w:cs="Arial"/>
        </w:rPr>
        <w:t xml:space="preserve"> 63 (8), 1027-1052.</w:t>
      </w:r>
    </w:p>
    <w:p w:rsidR="00426FD6" w:rsidRPr="00A10BDC" w:rsidRDefault="00426FD6" w:rsidP="00A10BDC">
      <w:pPr>
        <w:rPr>
          <w:rFonts w:ascii="Arial" w:hAnsi="Arial" w:cs="Arial"/>
          <w:b/>
        </w:rPr>
      </w:pPr>
    </w:p>
    <w:p w:rsidR="00973B50" w:rsidRDefault="00074C3A" w:rsidP="00353227">
      <w:pPr>
        <w:spacing w:after="120"/>
        <w:rPr>
          <w:rFonts w:ascii="Arial" w:hAnsi="Arial" w:cs="Arial"/>
          <w:b/>
        </w:rPr>
      </w:pPr>
      <w:r>
        <w:rPr>
          <w:noProof/>
          <w:lang w:eastAsia="en-AU"/>
        </w:rPr>
        <w:lastRenderedPageBreak/>
        <w:drawing>
          <wp:inline distT="0" distB="0" distL="0" distR="0" wp14:anchorId="1285C699" wp14:editId="2FCB249E">
            <wp:extent cx="8089747" cy="5721162"/>
            <wp:effectExtent l="3175"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876"/>
                    <a:stretch/>
                  </pic:blipFill>
                  <pic:spPr bwMode="auto">
                    <a:xfrm rot="16200000">
                      <a:off x="0" y="0"/>
                      <a:ext cx="8105354" cy="5732199"/>
                    </a:xfrm>
                    <a:prstGeom prst="rect">
                      <a:avLst/>
                    </a:prstGeom>
                    <a:ln>
                      <a:noFill/>
                    </a:ln>
                    <a:extLst>
                      <a:ext uri="{53640926-AAD7-44D8-BBD7-CCE9431645EC}">
                        <a14:shadowObscured xmlns:a14="http://schemas.microsoft.com/office/drawing/2010/main"/>
                      </a:ext>
                    </a:extLst>
                  </pic:spPr>
                </pic:pic>
              </a:graphicData>
            </a:graphic>
          </wp:inline>
        </w:drawing>
      </w:r>
    </w:p>
    <w:p w:rsidR="00973B50" w:rsidRPr="00E1215D" w:rsidRDefault="00E1215D" w:rsidP="00353227">
      <w:pPr>
        <w:spacing w:after="120"/>
        <w:rPr>
          <w:rFonts w:ascii="Arial" w:hAnsi="Arial" w:cs="Arial"/>
          <w:b/>
        </w:rPr>
      </w:pPr>
      <w:r>
        <w:rPr>
          <w:rFonts w:ascii="Arial" w:hAnsi="Arial" w:cs="Arial"/>
          <w:b/>
        </w:rPr>
        <w:t xml:space="preserve">Figure 12. </w:t>
      </w:r>
      <w:r w:rsidR="00A94053">
        <w:rPr>
          <w:rFonts w:ascii="Arial" w:hAnsi="Arial" w:cs="Arial"/>
        </w:rPr>
        <w:t xml:space="preserve">Selected </w:t>
      </w:r>
      <w:r>
        <w:rPr>
          <w:rFonts w:ascii="Arial" w:hAnsi="Arial" w:cs="Arial"/>
        </w:rPr>
        <w:t>SWIR, TIR and calculated ISM results from a HyLogger</w:t>
      </w:r>
      <w:r>
        <w:rPr>
          <w:rFonts w:ascii="Arial" w:hAnsi="Arial" w:cs="Arial"/>
          <w:vertAlign w:val="superscript"/>
        </w:rPr>
        <w:t>TM</w:t>
      </w:r>
      <w:r>
        <w:rPr>
          <w:rFonts w:ascii="Arial" w:hAnsi="Arial" w:cs="Arial"/>
        </w:rPr>
        <w:t xml:space="preserve"> survey of hole HRUD165.</w:t>
      </w:r>
    </w:p>
    <w:p w:rsidR="00E1215D" w:rsidRDefault="00E1215D" w:rsidP="00E1215D">
      <w:pPr>
        <w:autoSpaceDE w:val="0"/>
        <w:autoSpaceDN w:val="0"/>
        <w:adjustRightInd w:val="0"/>
        <w:rPr>
          <w:rFonts w:ascii="Arial" w:hAnsi="Arial" w:cs="Arial"/>
        </w:rPr>
      </w:pPr>
    </w:p>
    <w:p w:rsidR="00E1215D" w:rsidRDefault="00E1215D" w:rsidP="00E1215D">
      <w:pPr>
        <w:autoSpaceDE w:val="0"/>
        <w:autoSpaceDN w:val="0"/>
        <w:adjustRightInd w:val="0"/>
        <w:rPr>
          <w:rFonts w:ascii="Arial" w:hAnsi="Arial" w:cs="Arial"/>
        </w:rPr>
      </w:pPr>
      <w:r>
        <w:rPr>
          <w:rFonts w:ascii="Arial" w:hAnsi="Arial" w:cs="Arial"/>
        </w:rPr>
        <w:lastRenderedPageBreak/>
        <w:t>DOWNES P. M., BLEVIN P., ARMSTRONG R., SIMPSON C.J., SHERWIN</w:t>
      </w:r>
      <w:r w:rsidRPr="009C3F37">
        <w:rPr>
          <w:rFonts w:ascii="Arial" w:hAnsi="Arial" w:cs="Arial"/>
        </w:rPr>
        <w:t xml:space="preserve"> </w:t>
      </w:r>
      <w:r>
        <w:rPr>
          <w:rFonts w:ascii="Arial" w:hAnsi="Arial" w:cs="Arial"/>
        </w:rPr>
        <w:t>L., TILLEY D.B. &amp; BURTON</w:t>
      </w:r>
      <w:r w:rsidRPr="009C3F37">
        <w:rPr>
          <w:rFonts w:ascii="Arial" w:hAnsi="Arial" w:cs="Arial"/>
        </w:rPr>
        <w:t xml:space="preserve"> G.R. 2016</w:t>
      </w:r>
      <w:r>
        <w:rPr>
          <w:rFonts w:ascii="Arial" w:hAnsi="Arial" w:cs="Arial"/>
        </w:rPr>
        <w:t>b</w:t>
      </w:r>
      <w:r w:rsidRPr="009C3F37">
        <w:rPr>
          <w:rFonts w:ascii="Arial" w:hAnsi="Arial" w:cs="Arial"/>
        </w:rPr>
        <w:t xml:space="preserve">. </w:t>
      </w:r>
      <w:r w:rsidRPr="009C3F37">
        <w:rPr>
          <w:rFonts w:ascii="Arial" w:hAnsi="Arial" w:cs="Arial"/>
          <w:bCs/>
          <w:color w:val="000000" w:themeColor="text1"/>
        </w:rPr>
        <w:t xml:space="preserve">Outcomes of the Nymagee mineral system study — an improved understanding of </w:t>
      </w:r>
      <w:r w:rsidRPr="003E4A34">
        <w:rPr>
          <w:rFonts w:ascii="Arial" w:hAnsi="Arial" w:cs="Arial"/>
          <w:bCs/>
          <w:color w:val="000000" w:themeColor="text1"/>
        </w:rPr>
        <w:t>the timing of events and prospectivity of the Central Lachlan Orogen. Quarterly Notes of the Geological Survey of New South Wales 147.</w:t>
      </w:r>
    </w:p>
    <w:p w:rsidR="009579BA" w:rsidRPr="009C3F37" w:rsidRDefault="009579BA" w:rsidP="009579BA">
      <w:pPr>
        <w:spacing w:line="240" w:lineRule="auto"/>
        <w:rPr>
          <w:rFonts w:ascii="Arial" w:hAnsi="Arial" w:cs="Arial"/>
          <w:b/>
          <w:shd w:val="clear" w:color="auto" w:fill="FFFFFF"/>
        </w:rPr>
      </w:pPr>
      <w:r w:rsidRPr="00B6121A">
        <w:rPr>
          <w:rFonts w:ascii="Arial" w:hAnsi="Arial" w:cs="Arial"/>
        </w:rPr>
        <w:t>FITZHERBERT J.A., BLEVIN P.L. &amp; MCKINNON A. M. 2017a Turbidite-hosted intrusion-related mineralisation in the Cobar Basin: new insights from the south.</w:t>
      </w:r>
      <w:r>
        <w:rPr>
          <w:rFonts w:ascii="Arial" w:hAnsi="Arial" w:cs="Arial"/>
        </w:rPr>
        <w:t xml:space="preserve"> Mines and Wines - </w:t>
      </w:r>
      <w:r w:rsidRPr="00E230C3">
        <w:rPr>
          <w:rFonts w:ascii="Arial" w:hAnsi="Arial" w:cs="Arial"/>
        </w:rPr>
        <w:t>Discoveries in the Tasmanides 2017</w:t>
      </w:r>
      <w:r>
        <w:rPr>
          <w:rFonts w:ascii="Arial" w:hAnsi="Arial" w:cs="Arial"/>
        </w:rPr>
        <w:t>. Extended Abstracts.</w:t>
      </w:r>
    </w:p>
    <w:p w:rsidR="009579BA" w:rsidRDefault="009579BA" w:rsidP="009579BA">
      <w:pPr>
        <w:autoSpaceDE w:val="0"/>
        <w:autoSpaceDN w:val="0"/>
        <w:adjustRightInd w:val="0"/>
        <w:rPr>
          <w:rFonts w:ascii="Arial" w:hAnsi="Arial" w:cs="Arial"/>
        </w:rPr>
      </w:pPr>
      <w:r>
        <w:rPr>
          <w:rFonts w:ascii="Arial" w:hAnsi="Arial" w:cs="Arial"/>
        </w:rPr>
        <w:t xml:space="preserve">FITZHERBERT J. A., MAWSON R., MATHIESON D., SIMPSON A. J., SIMPSON C. J., and NELSON M. J. 2017b. Metamorphism in the Cobar Basin: Current state of understanding and implications for mineralisation. </w:t>
      </w:r>
      <w:r w:rsidRPr="009C3F37">
        <w:rPr>
          <w:rFonts w:ascii="Arial" w:hAnsi="Arial" w:cs="Arial"/>
          <w:bCs/>
          <w:color w:val="000000" w:themeColor="text1"/>
        </w:rPr>
        <w:t>Quarterly Notes of the Geologic</w:t>
      </w:r>
      <w:r>
        <w:rPr>
          <w:rFonts w:ascii="Arial" w:hAnsi="Arial" w:cs="Arial"/>
          <w:bCs/>
          <w:color w:val="000000" w:themeColor="text1"/>
        </w:rPr>
        <w:t>al Survey of New South Wales 148</w:t>
      </w:r>
      <w:r w:rsidRPr="009C3F37">
        <w:rPr>
          <w:rFonts w:ascii="Arial" w:hAnsi="Arial" w:cs="Arial"/>
          <w:bCs/>
          <w:color w:val="000000" w:themeColor="text1"/>
        </w:rPr>
        <w:t>.</w:t>
      </w:r>
    </w:p>
    <w:p w:rsidR="009579BA" w:rsidRDefault="009579BA" w:rsidP="009579BA">
      <w:pPr>
        <w:jc w:val="both"/>
        <w:rPr>
          <w:rFonts w:ascii="Arial" w:hAnsi="Arial" w:cs="Arial"/>
        </w:rPr>
      </w:pPr>
      <w:r>
        <w:rPr>
          <w:rFonts w:ascii="Arial" w:hAnsi="Arial" w:cs="Arial"/>
        </w:rPr>
        <w:t>KYNE</w:t>
      </w:r>
      <w:r w:rsidRPr="002519C3">
        <w:rPr>
          <w:rFonts w:ascii="Arial" w:hAnsi="Arial" w:cs="Arial"/>
        </w:rPr>
        <w:t xml:space="preserve"> R. 2014. Genesis and structural architecture of the CSA Cu-Ag (Pb-Zn) Mine, Cobar, New South Wales. PhD thesis, University of Tasmania.</w:t>
      </w:r>
    </w:p>
    <w:p w:rsidR="00426FD6" w:rsidRPr="006C7A6C" w:rsidRDefault="00426FD6" w:rsidP="00426FD6">
      <w:pPr>
        <w:autoSpaceDE w:val="0"/>
        <w:autoSpaceDN w:val="0"/>
        <w:adjustRightInd w:val="0"/>
        <w:rPr>
          <w:rFonts w:ascii="Arial" w:hAnsi="Arial" w:cs="Arial"/>
        </w:rPr>
      </w:pPr>
      <w:r>
        <w:rPr>
          <w:rFonts w:ascii="Arial" w:hAnsi="Arial" w:cs="Arial"/>
        </w:rPr>
        <w:t xml:space="preserve">MCKINNON A. R. (in press) </w:t>
      </w:r>
      <w:r w:rsidRPr="006C7A6C">
        <w:rPr>
          <w:rFonts w:ascii="Arial" w:hAnsi="Arial" w:cs="Arial"/>
        </w:rPr>
        <w:t>Application of normative ore mineralogy to geological and metallurgical datasets at the Hera Au-Pb-Zn-Ag Mine, New South Wales, Australia</w:t>
      </w:r>
      <w:r>
        <w:rPr>
          <w:rFonts w:ascii="Arial" w:hAnsi="Arial" w:cs="Arial"/>
        </w:rPr>
        <w:t xml:space="preserve">. </w:t>
      </w:r>
      <w:r w:rsidRPr="006C7A6C">
        <w:rPr>
          <w:rFonts w:ascii="Arial" w:hAnsi="Arial" w:cs="Arial"/>
          <w:i/>
        </w:rPr>
        <w:t>In</w:t>
      </w:r>
      <w:r>
        <w:rPr>
          <w:rFonts w:ascii="Arial" w:hAnsi="Arial" w:cs="Arial"/>
          <w:i/>
        </w:rPr>
        <w:t>:</w:t>
      </w:r>
      <w:r>
        <w:rPr>
          <w:rFonts w:ascii="Arial" w:hAnsi="Arial" w:cs="Arial"/>
        </w:rPr>
        <w:t xml:space="preserve"> Tenth International Mining Geology Proceedings. Australian Institute of Mining and Metallurgy, Melbourne.</w:t>
      </w:r>
    </w:p>
    <w:p w:rsidR="00426FD6" w:rsidRDefault="00426FD6" w:rsidP="00426FD6">
      <w:pPr>
        <w:autoSpaceDE w:val="0"/>
        <w:autoSpaceDN w:val="0"/>
        <w:adjustRightInd w:val="0"/>
        <w:rPr>
          <w:rFonts w:ascii="Arial" w:hAnsi="Arial" w:cs="Arial"/>
        </w:rPr>
      </w:pPr>
      <w:r>
        <w:rPr>
          <w:rFonts w:ascii="Arial" w:hAnsi="Arial" w:cs="Arial"/>
        </w:rPr>
        <w:t>ROBERTSON I.D.M. &amp; TAYLOR, G.F.</w:t>
      </w:r>
      <w:r w:rsidRPr="003C2F4F">
        <w:rPr>
          <w:rFonts w:ascii="Arial" w:hAnsi="Arial" w:cs="Arial"/>
        </w:rPr>
        <w:t xml:space="preserve"> 1987. Depletion haloes in fresh rocks surrounding the Cobar ore bodies, NSW, Australia: implica-tions for exploration and ore genesi</w:t>
      </w:r>
      <w:r>
        <w:rPr>
          <w:rFonts w:ascii="Arial" w:hAnsi="Arial" w:cs="Arial"/>
        </w:rPr>
        <w:t xml:space="preserve">s. </w:t>
      </w:r>
      <w:r w:rsidRPr="003C2F4F">
        <w:rPr>
          <w:rFonts w:ascii="Arial" w:hAnsi="Arial" w:cs="Arial"/>
          <w:i/>
        </w:rPr>
        <w:t>Journal of Geochemical Exploration.</w:t>
      </w:r>
      <w:r>
        <w:rPr>
          <w:rFonts w:ascii="Arial" w:hAnsi="Arial" w:cs="Arial"/>
        </w:rPr>
        <w:t xml:space="preserve"> 27,</w:t>
      </w:r>
      <w:r w:rsidRPr="003C2F4F">
        <w:rPr>
          <w:rFonts w:ascii="Arial" w:hAnsi="Arial" w:cs="Arial"/>
        </w:rPr>
        <w:t xml:space="preserve"> 77-101.</w:t>
      </w:r>
    </w:p>
    <w:p w:rsidR="00426FD6" w:rsidRDefault="00426FD6" w:rsidP="00426FD6">
      <w:pPr>
        <w:jc w:val="both"/>
        <w:rPr>
          <w:rFonts w:ascii="Arial" w:hAnsi="Arial" w:cs="Arial"/>
        </w:rPr>
      </w:pPr>
      <w:r w:rsidRPr="00E230C3">
        <w:rPr>
          <w:rFonts w:ascii="Arial" w:hAnsi="Arial" w:cs="Arial"/>
        </w:rPr>
        <w:t xml:space="preserve">SKIRKA, M. &amp; DAVID, V. 2005. Hera Au-Cu-Zn-Pb-Ag Prospect, Nymagee, New South Wales. </w:t>
      </w:r>
      <w:r w:rsidRPr="00B6121A">
        <w:rPr>
          <w:rFonts w:ascii="Arial" w:hAnsi="Arial" w:cs="Arial"/>
        </w:rPr>
        <w:t>In</w:t>
      </w:r>
      <w:r w:rsidRPr="00E230C3">
        <w:rPr>
          <w:rFonts w:ascii="Arial" w:hAnsi="Arial" w:cs="Arial"/>
        </w:rPr>
        <w:t xml:space="preserve"> Butt, C.R.M., Robertson, I.D.M., Scott, K.M &amp; Cornelius, M. (eds). Regolith Expression of Australian Ore Systems, pp 262-263. CRC LEME, Perth.</w:t>
      </w:r>
    </w:p>
    <w:p w:rsidR="00426FD6" w:rsidRDefault="00426FD6" w:rsidP="00401AC7">
      <w:pPr>
        <w:autoSpaceDE w:val="0"/>
        <w:autoSpaceDN w:val="0"/>
        <w:adjustRightInd w:val="0"/>
        <w:rPr>
          <w:rFonts w:ascii="Arial" w:hAnsi="Arial" w:cs="Arial"/>
          <w:b/>
        </w:rPr>
      </w:pPr>
    </w:p>
    <w:sectPr w:rsidR="00426FD6" w:rsidSect="00286BCD">
      <w:headerReference w:type="default" r:id="rId20"/>
      <w:footerReference w:type="defaul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D93" w:rsidRDefault="00187D93" w:rsidP="00D9286A">
      <w:pPr>
        <w:spacing w:after="0" w:line="240" w:lineRule="auto"/>
      </w:pPr>
      <w:r>
        <w:separator/>
      </w:r>
    </w:p>
  </w:endnote>
  <w:endnote w:type="continuationSeparator" w:id="0">
    <w:p w:rsidR="00187D93" w:rsidRDefault="00187D93" w:rsidP="00D92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BCD" w:rsidRDefault="00286BCD">
    <w:pPr>
      <w:pStyle w:val="Footer"/>
    </w:pPr>
  </w:p>
  <w:p w:rsidR="00286BCD" w:rsidRDefault="00286BCD" w:rsidP="00286BCD">
    <w:pPr>
      <w:pStyle w:val="Footer"/>
      <w:jc w:val="center"/>
      <w:rPr>
        <w:sz w:val="20"/>
        <w:szCs w:val="20"/>
      </w:rPr>
    </w:pPr>
    <w:r>
      <w:rPr>
        <w:rFonts w:ascii="Arial" w:hAnsi="Arial" w:cs="Arial"/>
        <w:sz w:val="20"/>
        <w:szCs w:val="20"/>
      </w:rPr>
      <w:t>Discoveries in the Tasmanides 2017  AIG Bulletin 67</w:t>
    </w:r>
    <w:r>
      <w:rPr>
        <w:rFonts w:ascii="Arial" w:hAnsi="Arial" w:cs="Arial"/>
        <w:sz w:val="20"/>
        <w:szCs w:val="20"/>
      </w:rPr>
      <w:tab/>
      <w:t xml:space="preserve">Page </w:t>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Pr>
        <w:rFonts w:ascii="Arial" w:hAnsi="Arial" w:cs="Arial"/>
        <w:noProof/>
        <w:sz w:val="20"/>
        <w:szCs w:val="20"/>
      </w:rPr>
      <w:t>2</w:t>
    </w:r>
    <w:r>
      <w:rPr>
        <w:rFonts w:ascii="Arial" w:hAnsi="Arial" w:cs="Arial"/>
        <w:sz w:val="20"/>
        <w:szCs w:val="20"/>
      </w:rPr>
      <w:fldChar w:fldCharType="end"/>
    </w:r>
  </w:p>
  <w:p w:rsidR="005804E2" w:rsidRDefault="005804E2" w:rsidP="00D9286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D93" w:rsidRDefault="00187D93" w:rsidP="00D9286A">
      <w:pPr>
        <w:spacing w:after="0" w:line="240" w:lineRule="auto"/>
      </w:pPr>
      <w:r>
        <w:separator/>
      </w:r>
    </w:p>
  </w:footnote>
  <w:footnote w:type="continuationSeparator" w:id="0">
    <w:p w:rsidR="00187D93" w:rsidRDefault="00187D93" w:rsidP="00D928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6BCD" w:rsidRDefault="00286BCD" w:rsidP="00286BCD">
    <w:pPr>
      <w:pStyle w:val="Header"/>
      <w:jc w:val="center"/>
    </w:pPr>
    <w:r>
      <w:t>New Developments at the Hera Au-Pb-Zn-Ag Mine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010D76"/>
    <w:multiLevelType w:val="hybridMultilevel"/>
    <w:tmpl w:val="4EF2F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AC7"/>
    <w:rsid w:val="0000398B"/>
    <w:rsid w:val="00004AB1"/>
    <w:rsid w:val="0001031F"/>
    <w:rsid w:val="000209DA"/>
    <w:rsid w:val="000239C9"/>
    <w:rsid w:val="00024731"/>
    <w:rsid w:val="000249F3"/>
    <w:rsid w:val="00025D65"/>
    <w:rsid w:val="00026C11"/>
    <w:rsid w:val="00030C00"/>
    <w:rsid w:val="00041C5A"/>
    <w:rsid w:val="0004390B"/>
    <w:rsid w:val="000470F5"/>
    <w:rsid w:val="000543AC"/>
    <w:rsid w:val="00055C46"/>
    <w:rsid w:val="00060309"/>
    <w:rsid w:val="000625A1"/>
    <w:rsid w:val="000643F8"/>
    <w:rsid w:val="00067782"/>
    <w:rsid w:val="00070244"/>
    <w:rsid w:val="00071E69"/>
    <w:rsid w:val="00074C3A"/>
    <w:rsid w:val="00081468"/>
    <w:rsid w:val="0008205B"/>
    <w:rsid w:val="00084542"/>
    <w:rsid w:val="00085F40"/>
    <w:rsid w:val="000A2BCE"/>
    <w:rsid w:val="000A5656"/>
    <w:rsid w:val="000A700C"/>
    <w:rsid w:val="000B0690"/>
    <w:rsid w:val="000B20ED"/>
    <w:rsid w:val="000B7BC0"/>
    <w:rsid w:val="000C522F"/>
    <w:rsid w:val="000C6DB8"/>
    <w:rsid w:val="000D0F24"/>
    <w:rsid w:val="000D5454"/>
    <w:rsid w:val="000E200C"/>
    <w:rsid w:val="000F3D14"/>
    <w:rsid w:val="000F7FCA"/>
    <w:rsid w:val="001117BA"/>
    <w:rsid w:val="00111AC9"/>
    <w:rsid w:val="00112E0C"/>
    <w:rsid w:val="001147E5"/>
    <w:rsid w:val="00122984"/>
    <w:rsid w:val="0012609C"/>
    <w:rsid w:val="00127646"/>
    <w:rsid w:val="00127AA1"/>
    <w:rsid w:val="00131EB3"/>
    <w:rsid w:val="00150407"/>
    <w:rsid w:val="00156F01"/>
    <w:rsid w:val="00157233"/>
    <w:rsid w:val="00157CFB"/>
    <w:rsid w:val="0016187C"/>
    <w:rsid w:val="00173340"/>
    <w:rsid w:val="00173B1C"/>
    <w:rsid w:val="0018476A"/>
    <w:rsid w:val="00187D93"/>
    <w:rsid w:val="0019593C"/>
    <w:rsid w:val="001A19B1"/>
    <w:rsid w:val="001A766A"/>
    <w:rsid w:val="001C23C1"/>
    <w:rsid w:val="001D4A6A"/>
    <w:rsid w:val="001E16AE"/>
    <w:rsid w:val="001E5385"/>
    <w:rsid w:val="0021125C"/>
    <w:rsid w:val="002150E3"/>
    <w:rsid w:val="0021701E"/>
    <w:rsid w:val="00220053"/>
    <w:rsid w:val="0022341A"/>
    <w:rsid w:val="00235B08"/>
    <w:rsid w:val="002407EA"/>
    <w:rsid w:val="0024696D"/>
    <w:rsid w:val="00247CB4"/>
    <w:rsid w:val="0026199B"/>
    <w:rsid w:val="00276DF8"/>
    <w:rsid w:val="002815D1"/>
    <w:rsid w:val="00281B81"/>
    <w:rsid w:val="00283F8E"/>
    <w:rsid w:val="00285076"/>
    <w:rsid w:val="0028582C"/>
    <w:rsid w:val="0028583E"/>
    <w:rsid w:val="00286BCD"/>
    <w:rsid w:val="0029325D"/>
    <w:rsid w:val="00294006"/>
    <w:rsid w:val="00294A2C"/>
    <w:rsid w:val="002A2EE7"/>
    <w:rsid w:val="002A3788"/>
    <w:rsid w:val="002A451A"/>
    <w:rsid w:val="002A75D8"/>
    <w:rsid w:val="002A7CFA"/>
    <w:rsid w:val="002B0213"/>
    <w:rsid w:val="002B293D"/>
    <w:rsid w:val="002B59F0"/>
    <w:rsid w:val="002C4260"/>
    <w:rsid w:val="002D5D5E"/>
    <w:rsid w:val="002D65B7"/>
    <w:rsid w:val="002E4BB0"/>
    <w:rsid w:val="002F3D92"/>
    <w:rsid w:val="002F6422"/>
    <w:rsid w:val="00302B82"/>
    <w:rsid w:val="00306D3A"/>
    <w:rsid w:val="00310C03"/>
    <w:rsid w:val="0031737E"/>
    <w:rsid w:val="00320F4C"/>
    <w:rsid w:val="00322347"/>
    <w:rsid w:val="003350D2"/>
    <w:rsid w:val="003456AD"/>
    <w:rsid w:val="00351DC0"/>
    <w:rsid w:val="00353227"/>
    <w:rsid w:val="00355598"/>
    <w:rsid w:val="00356E5C"/>
    <w:rsid w:val="00357684"/>
    <w:rsid w:val="003654FE"/>
    <w:rsid w:val="00372643"/>
    <w:rsid w:val="0037650E"/>
    <w:rsid w:val="0039136F"/>
    <w:rsid w:val="00392102"/>
    <w:rsid w:val="00392E2B"/>
    <w:rsid w:val="0039405B"/>
    <w:rsid w:val="003A02CA"/>
    <w:rsid w:val="003A0995"/>
    <w:rsid w:val="003A165B"/>
    <w:rsid w:val="003A186F"/>
    <w:rsid w:val="003A5806"/>
    <w:rsid w:val="003C0B6D"/>
    <w:rsid w:val="003C2F4F"/>
    <w:rsid w:val="003D7E46"/>
    <w:rsid w:val="004007E4"/>
    <w:rsid w:val="00401AC7"/>
    <w:rsid w:val="0040697E"/>
    <w:rsid w:val="00411B74"/>
    <w:rsid w:val="00424102"/>
    <w:rsid w:val="00426FD6"/>
    <w:rsid w:val="00432159"/>
    <w:rsid w:val="004464CA"/>
    <w:rsid w:val="004504C3"/>
    <w:rsid w:val="00456181"/>
    <w:rsid w:val="00463575"/>
    <w:rsid w:val="00467C83"/>
    <w:rsid w:val="00473EF4"/>
    <w:rsid w:val="00481723"/>
    <w:rsid w:val="004841FE"/>
    <w:rsid w:val="004857A3"/>
    <w:rsid w:val="004917AD"/>
    <w:rsid w:val="004A5CE3"/>
    <w:rsid w:val="004B37BB"/>
    <w:rsid w:val="004B3F73"/>
    <w:rsid w:val="004B6A39"/>
    <w:rsid w:val="004C0BB1"/>
    <w:rsid w:val="004D65EF"/>
    <w:rsid w:val="004E6496"/>
    <w:rsid w:val="004E6862"/>
    <w:rsid w:val="004F33CA"/>
    <w:rsid w:val="00507A57"/>
    <w:rsid w:val="00515F45"/>
    <w:rsid w:val="00522599"/>
    <w:rsid w:val="00531307"/>
    <w:rsid w:val="005405A0"/>
    <w:rsid w:val="00544F03"/>
    <w:rsid w:val="00547274"/>
    <w:rsid w:val="005479E3"/>
    <w:rsid w:val="0055597A"/>
    <w:rsid w:val="00564356"/>
    <w:rsid w:val="005651E3"/>
    <w:rsid w:val="0056712A"/>
    <w:rsid w:val="005717A9"/>
    <w:rsid w:val="005804E2"/>
    <w:rsid w:val="005820C5"/>
    <w:rsid w:val="005851F1"/>
    <w:rsid w:val="005A0246"/>
    <w:rsid w:val="005B2139"/>
    <w:rsid w:val="005B4D7B"/>
    <w:rsid w:val="005B680A"/>
    <w:rsid w:val="005C30C5"/>
    <w:rsid w:val="005C44D0"/>
    <w:rsid w:val="005C61A6"/>
    <w:rsid w:val="005D3159"/>
    <w:rsid w:val="005D730D"/>
    <w:rsid w:val="005E29EB"/>
    <w:rsid w:val="005E3CC6"/>
    <w:rsid w:val="005F04E0"/>
    <w:rsid w:val="005F4501"/>
    <w:rsid w:val="005F500E"/>
    <w:rsid w:val="005F6530"/>
    <w:rsid w:val="006038E1"/>
    <w:rsid w:val="00606E43"/>
    <w:rsid w:val="006179C3"/>
    <w:rsid w:val="00620733"/>
    <w:rsid w:val="00621F06"/>
    <w:rsid w:val="00623A34"/>
    <w:rsid w:val="00625FA1"/>
    <w:rsid w:val="00641CFA"/>
    <w:rsid w:val="00646D66"/>
    <w:rsid w:val="00652449"/>
    <w:rsid w:val="00654544"/>
    <w:rsid w:val="0065519D"/>
    <w:rsid w:val="006619C3"/>
    <w:rsid w:val="0066420A"/>
    <w:rsid w:val="0067677E"/>
    <w:rsid w:val="00681496"/>
    <w:rsid w:val="006855AB"/>
    <w:rsid w:val="00685F74"/>
    <w:rsid w:val="00691424"/>
    <w:rsid w:val="006A3A5C"/>
    <w:rsid w:val="006B1C70"/>
    <w:rsid w:val="006B5E25"/>
    <w:rsid w:val="006C7A6C"/>
    <w:rsid w:val="006E4A0F"/>
    <w:rsid w:val="006E5CEC"/>
    <w:rsid w:val="006F6993"/>
    <w:rsid w:val="006F7F6A"/>
    <w:rsid w:val="0071576E"/>
    <w:rsid w:val="00727972"/>
    <w:rsid w:val="0073208C"/>
    <w:rsid w:val="0073504A"/>
    <w:rsid w:val="0073596D"/>
    <w:rsid w:val="007374BE"/>
    <w:rsid w:val="007433BF"/>
    <w:rsid w:val="00743E97"/>
    <w:rsid w:val="007462BB"/>
    <w:rsid w:val="007505B2"/>
    <w:rsid w:val="00751883"/>
    <w:rsid w:val="00756B73"/>
    <w:rsid w:val="00760320"/>
    <w:rsid w:val="007637EB"/>
    <w:rsid w:val="00763852"/>
    <w:rsid w:val="00774AA5"/>
    <w:rsid w:val="00780CFD"/>
    <w:rsid w:val="00791506"/>
    <w:rsid w:val="007A16E7"/>
    <w:rsid w:val="007A4459"/>
    <w:rsid w:val="007A476F"/>
    <w:rsid w:val="007B408E"/>
    <w:rsid w:val="007C0458"/>
    <w:rsid w:val="007C62FC"/>
    <w:rsid w:val="007C66E1"/>
    <w:rsid w:val="007D1F6F"/>
    <w:rsid w:val="007D2640"/>
    <w:rsid w:val="007D410A"/>
    <w:rsid w:val="007D63A5"/>
    <w:rsid w:val="007E1B08"/>
    <w:rsid w:val="007E42F5"/>
    <w:rsid w:val="007F27DE"/>
    <w:rsid w:val="007F622C"/>
    <w:rsid w:val="007F7C5E"/>
    <w:rsid w:val="00803D0A"/>
    <w:rsid w:val="00805287"/>
    <w:rsid w:val="008072B7"/>
    <w:rsid w:val="00812CD2"/>
    <w:rsid w:val="00815014"/>
    <w:rsid w:val="00825C04"/>
    <w:rsid w:val="0083223B"/>
    <w:rsid w:val="00840303"/>
    <w:rsid w:val="0085402D"/>
    <w:rsid w:val="00861E65"/>
    <w:rsid w:val="0086251A"/>
    <w:rsid w:val="00862F2D"/>
    <w:rsid w:val="008655A4"/>
    <w:rsid w:val="0087520A"/>
    <w:rsid w:val="008771DA"/>
    <w:rsid w:val="008841CC"/>
    <w:rsid w:val="00885C85"/>
    <w:rsid w:val="00890865"/>
    <w:rsid w:val="00890F58"/>
    <w:rsid w:val="00896819"/>
    <w:rsid w:val="00897B5A"/>
    <w:rsid w:val="008A6008"/>
    <w:rsid w:val="008A758A"/>
    <w:rsid w:val="008B1236"/>
    <w:rsid w:val="008B24B5"/>
    <w:rsid w:val="008B378B"/>
    <w:rsid w:val="008B7107"/>
    <w:rsid w:val="008C30C8"/>
    <w:rsid w:val="008C538F"/>
    <w:rsid w:val="008C6102"/>
    <w:rsid w:val="008C79F6"/>
    <w:rsid w:val="008D0905"/>
    <w:rsid w:val="008D2083"/>
    <w:rsid w:val="008E0854"/>
    <w:rsid w:val="008F2B08"/>
    <w:rsid w:val="008F2D67"/>
    <w:rsid w:val="008F5252"/>
    <w:rsid w:val="009038DF"/>
    <w:rsid w:val="00904661"/>
    <w:rsid w:val="009146E0"/>
    <w:rsid w:val="00924258"/>
    <w:rsid w:val="00930ABD"/>
    <w:rsid w:val="00946AAA"/>
    <w:rsid w:val="00947A3C"/>
    <w:rsid w:val="0095568B"/>
    <w:rsid w:val="009579BA"/>
    <w:rsid w:val="00962C3F"/>
    <w:rsid w:val="00973B50"/>
    <w:rsid w:val="0097537F"/>
    <w:rsid w:val="00996F23"/>
    <w:rsid w:val="009B6215"/>
    <w:rsid w:val="009C0563"/>
    <w:rsid w:val="009C55A4"/>
    <w:rsid w:val="009D61A5"/>
    <w:rsid w:val="009D7C00"/>
    <w:rsid w:val="009E217D"/>
    <w:rsid w:val="009E2BAE"/>
    <w:rsid w:val="009E5A6A"/>
    <w:rsid w:val="009F12B7"/>
    <w:rsid w:val="009F2826"/>
    <w:rsid w:val="009F2C67"/>
    <w:rsid w:val="00A10BDC"/>
    <w:rsid w:val="00A11C46"/>
    <w:rsid w:val="00A324F6"/>
    <w:rsid w:val="00A35479"/>
    <w:rsid w:val="00A414B3"/>
    <w:rsid w:val="00A51836"/>
    <w:rsid w:val="00A57F2B"/>
    <w:rsid w:val="00A63B7F"/>
    <w:rsid w:val="00A73B5A"/>
    <w:rsid w:val="00A7468F"/>
    <w:rsid w:val="00A8118F"/>
    <w:rsid w:val="00A87CDB"/>
    <w:rsid w:val="00A94053"/>
    <w:rsid w:val="00AA2A72"/>
    <w:rsid w:val="00AA456A"/>
    <w:rsid w:val="00AA5E15"/>
    <w:rsid w:val="00AA7EA8"/>
    <w:rsid w:val="00AB31C1"/>
    <w:rsid w:val="00AC43D4"/>
    <w:rsid w:val="00AD00A7"/>
    <w:rsid w:val="00AD2062"/>
    <w:rsid w:val="00AD2642"/>
    <w:rsid w:val="00AE2D44"/>
    <w:rsid w:val="00AE46E7"/>
    <w:rsid w:val="00AE53F1"/>
    <w:rsid w:val="00AF600C"/>
    <w:rsid w:val="00AF7783"/>
    <w:rsid w:val="00B01CD1"/>
    <w:rsid w:val="00B03FAA"/>
    <w:rsid w:val="00B13030"/>
    <w:rsid w:val="00B158AF"/>
    <w:rsid w:val="00B242A1"/>
    <w:rsid w:val="00B2594B"/>
    <w:rsid w:val="00B26654"/>
    <w:rsid w:val="00B348AB"/>
    <w:rsid w:val="00B359EC"/>
    <w:rsid w:val="00B4022F"/>
    <w:rsid w:val="00B40778"/>
    <w:rsid w:val="00B46366"/>
    <w:rsid w:val="00B5477E"/>
    <w:rsid w:val="00B6121A"/>
    <w:rsid w:val="00B630AC"/>
    <w:rsid w:val="00B700CF"/>
    <w:rsid w:val="00B7692F"/>
    <w:rsid w:val="00B80E30"/>
    <w:rsid w:val="00B8277F"/>
    <w:rsid w:val="00BA498F"/>
    <w:rsid w:val="00BA54BC"/>
    <w:rsid w:val="00BA6FB5"/>
    <w:rsid w:val="00BC4EE5"/>
    <w:rsid w:val="00BD1FB7"/>
    <w:rsid w:val="00BD332F"/>
    <w:rsid w:val="00BD6CE1"/>
    <w:rsid w:val="00BE0AD3"/>
    <w:rsid w:val="00BF47AB"/>
    <w:rsid w:val="00BF58B6"/>
    <w:rsid w:val="00C0170B"/>
    <w:rsid w:val="00C03F4D"/>
    <w:rsid w:val="00C04F2A"/>
    <w:rsid w:val="00C05291"/>
    <w:rsid w:val="00C06BD2"/>
    <w:rsid w:val="00C2093A"/>
    <w:rsid w:val="00C20CA5"/>
    <w:rsid w:val="00C21635"/>
    <w:rsid w:val="00C216D8"/>
    <w:rsid w:val="00C41A9E"/>
    <w:rsid w:val="00C41C54"/>
    <w:rsid w:val="00C51C71"/>
    <w:rsid w:val="00C66EC8"/>
    <w:rsid w:val="00C734E1"/>
    <w:rsid w:val="00C82CCC"/>
    <w:rsid w:val="00C93380"/>
    <w:rsid w:val="00C966B5"/>
    <w:rsid w:val="00CA6674"/>
    <w:rsid w:val="00CB2B02"/>
    <w:rsid w:val="00CC3164"/>
    <w:rsid w:val="00CC70B8"/>
    <w:rsid w:val="00CE3D8A"/>
    <w:rsid w:val="00CE6148"/>
    <w:rsid w:val="00CF25DF"/>
    <w:rsid w:val="00CF3B98"/>
    <w:rsid w:val="00CF6ABB"/>
    <w:rsid w:val="00D00B3C"/>
    <w:rsid w:val="00D03A0A"/>
    <w:rsid w:val="00D12C07"/>
    <w:rsid w:val="00D348B2"/>
    <w:rsid w:val="00D45CAB"/>
    <w:rsid w:val="00D462E1"/>
    <w:rsid w:val="00D46D9C"/>
    <w:rsid w:val="00D50CFC"/>
    <w:rsid w:val="00D5472A"/>
    <w:rsid w:val="00D55D84"/>
    <w:rsid w:val="00D60C48"/>
    <w:rsid w:val="00D64677"/>
    <w:rsid w:val="00D667D3"/>
    <w:rsid w:val="00D66E83"/>
    <w:rsid w:val="00D802B1"/>
    <w:rsid w:val="00D90964"/>
    <w:rsid w:val="00D9286A"/>
    <w:rsid w:val="00D92D14"/>
    <w:rsid w:val="00D96C4E"/>
    <w:rsid w:val="00DA1FCF"/>
    <w:rsid w:val="00DA5FF6"/>
    <w:rsid w:val="00DB1812"/>
    <w:rsid w:val="00DB26D3"/>
    <w:rsid w:val="00DB4285"/>
    <w:rsid w:val="00DB6C43"/>
    <w:rsid w:val="00DD0E20"/>
    <w:rsid w:val="00DD17E7"/>
    <w:rsid w:val="00DD1AA5"/>
    <w:rsid w:val="00DD49A4"/>
    <w:rsid w:val="00DD6A39"/>
    <w:rsid w:val="00DE1687"/>
    <w:rsid w:val="00DE2EE1"/>
    <w:rsid w:val="00DE7945"/>
    <w:rsid w:val="00DF442C"/>
    <w:rsid w:val="00DF7325"/>
    <w:rsid w:val="00E05490"/>
    <w:rsid w:val="00E055D6"/>
    <w:rsid w:val="00E11A21"/>
    <w:rsid w:val="00E1215D"/>
    <w:rsid w:val="00E230C3"/>
    <w:rsid w:val="00E23845"/>
    <w:rsid w:val="00E31E1B"/>
    <w:rsid w:val="00E3225C"/>
    <w:rsid w:val="00E371C5"/>
    <w:rsid w:val="00E51531"/>
    <w:rsid w:val="00E51C8A"/>
    <w:rsid w:val="00E5616C"/>
    <w:rsid w:val="00E70C0C"/>
    <w:rsid w:val="00E73331"/>
    <w:rsid w:val="00E73FA5"/>
    <w:rsid w:val="00E80D4C"/>
    <w:rsid w:val="00E8336C"/>
    <w:rsid w:val="00E902C5"/>
    <w:rsid w:val="00E92D79"/>
    <w:rsid w:val="00E92ECE"/>
    <w:rsid w:val="00E9540F"/>
    <w:rsid w:val="00E97BCD"/>
    <w:rsid w:val="00EA07DE"/>
    <w:rsid w:val="00EA4DC9"/>
    <w:rsid w:val="00EB4C09"/>
    <w:rsid w:val="00EB4CDD"/>
    <w:rsid w:val="00EB4EC4"/>
    <w:rsid w:val="00EC34D6"/>
    <w:rsid w:val="00ED3137"/>
    <w:rsid w:val="00ED4107"/>
    <w:rsid w:val="00ED4541"/>
    <w:rsid w:val="00ED479F"/>
    <w:rsid w:val="00EE0289"/>
    <w:rsid w:val="00EE662F"/>
    <w:rsid w:val="00EF14C0"/>
    <w:rsid w:val="00EF4C5E"/>
    <w:rsid w:val="00EF6FAE"/>
    <w:rsid w:val="00F00DDC"/>
    <w:rsid w:val="00F1050F"/>
    <w:rsid w:val="00F223FB"/>
    <w:rsid w:val="00F25D27"/>
    <w:rsid w:val="00F352C0"/>
    <w:rsid w:val="00F414FD"/>
    <w:rsid w:val="00F4524C"/>
    <w:rsid w:val="00F518F6"/>
    <w:rsid w:val="00F52622"/>
    <w:rsid w:val="00F54DC8"/>
    <w:rsid w:val="00F61316"/>
    <w:rsid w:val="00F6740F"/>
    <w:rsid w:val="00F8025E"/>
    <w:rsid w:val="00FA3747"/>
    <w:rsid w:val="00FA5C76"/>
    <w:rsid w:val="00FA7BDB"/>
    <w:rsid w:val="00FB4BD9"/>
    <w:rsid w:val="00FB7524"/>
    <w:rsid w:val="00FC1D94"/>
    <w:rsid w:val="00FD21BA"/>
    <w:rsid w:val="00FE5E11"/>
    <w:rsid w:val="00FE7A0A"/>
    <w:rsid w:val="00FF0A15"/>
    <w:rsid w:val="00FF13B6"/>
    <w:rsid w:val="00FF1AD7"/>
    <w:rsid w:val="00FF3CBC"/>
    <w:rsid w:val="00FF4807"/>
    <w:rsid w:val="00FF5B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DDD9437-ECAF-4DD4-BB9F-B203BCAD4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AC7"/>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353227"/>
    <w:pPr>
      <w:spacing w:after="120" w:line="240" w:lineRule="auto"/>
    </w:pPr>
    <w:rPr>
      <w:rFonts w:ascii="Arial" w:eastAsia="Times New Roman" w:hAnsi="Arial" w:cs="Times New Roman"/>
      <w:sz w:val="20"/>
      <w:szCs w:val="24"/>
      <w:lang w:eastAsia="en-AU"/>
    </w:rPr>
  </w:style>
  <w:style w:type="character" w:customStyle="1" w:styleId="BodyTextChar">
    <w:name w:val="Body Text Char"/>
    <w:basedOn w:val="DefaultParagraphFont"/>
    <w:link w:val="BodyText"/>
    <w:rsid w:val="00353227"/>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B827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277F"/>
    <w:rPr>
      <w:rFonts w:ascii="Tahoma" w:hAnsi="Tahoma" w:cs="Tahoma"/>
      <w:sz w:val="16"/>
      <w:szCs w:val="16"/>
    </w:rPr>
  </w:style>
  <w:style w:type="paragraph" w:styleId="Header">
    <w:name w:val="header"/>
    <w:basedOn w:val="Normal"/>
    <w:link w:val="HeaderChar"/>
    <w:uiPriority w:val="99"/>
    <w:unhideWhenUsed/>
    <w:rsid w:val="00D928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286A"/>
  </w:style>
  <w:style w:type="paragraph" w:styleId="Footer">
    <w:name w:val="footer"/>
    <w:basedOn w:val="Normal"/>
    <w:link w:val="FooterChar"/>
    <w:uiPriority w:val="99"/>
    <w:unhideWhenUsed/>
    <w:rsid w:val="00D928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286A"/>
  </w:style>
  <w:style w:type="paragraph" w:customStyle="1" w:styleId="Default">
    <w:name w:val="Default"/>
    <w:rsid w:val="005804E2"/>
    <w:pPr>
      <w:widowControl w:val="0"/>
      <w:autoSpaceDE w:val="0"/>
      <w:autoSpaceDN w:val="0"/>
      <w:adjustRightInd w:val="0"/>
      <w:spacing w:after="0" w:line="240" w:lineRule="auto"/>
    </w:pPr>
    <w:rPr>
      <w:rFonts w:ascii="Minion Pro" w:eastAsiaTheme="minorEastAsia" w:hAnsi="Minion Pro" w:cs="Minion Pro"/>
      <w:color w:val="000000"/>
      <w:sz w:val="24"/>
      <w:szCs w:val="24"/>
      <w:lang w:val="en-US"/>
    </w:rPr>
  </w:style>
  <w:style w:type="character" w:customStyle="1" w:styleId="a1">
    <w:name w:val="a1"/>
    <w:basedOn w:val="DefaultParagraphFont"/>
    <w:rsid w:val="003C2F4F"/>
    <w:rPr>
      <w:rFonts w:ascii="Times New Roman" w:hAnsi="Times New Roman" w:cs="Times New Roman" w:hint="default"/>
      <w:b w:val="0"/>
      <w:bCs w:val="0"/>
      <w:i w:val="0"/>
      <w:iCs w:val="0"/>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351467">
      <w:bodyDiv w:val="1"/>
      <w:marLeft w:val="0"/>
      <w:marRight w:val="0"/>
      <w:marTop w:val="0"/>
      <w:marBottom w:val="0"/>
      <w:divBdr>
        <w:top w:val="none" w:sz="0" w:space="0" w:color="auto"/>
        <w:left w:val="none" w:sz="0" w:space="0" w:color="auto"/>
        <w:bottom w:val="none" w:sz="0" w:space="0" w:color="auto"/>
        <w:right w:val="none" w:sz="0" w:space="0" w:color="auto"/>
      </w:divBdr>
    </w:div>
    <w:div w:id="198384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BDA19-0C63-4D71-BB99-94B2BFF2E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3287</Words>
  <Characters>18740</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McKinnon</dc:creator>
  <cp:lastModifiedBy>peterclewis</cp:lastModifiedBy>
  <cp:revision>2</cp:revision>
  <dcterms:created xsi:type="dcterms:W3CDTF">2017-08-22T23:55:00Z</dcterms:created>
  <dcterms:modified xsi:type="dcterms:W3CDTF">2017-08-22T23:55:00Z</dcterms:modified>
</cp:coreProperties>
</file>