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E93D0" w14:textId="77777777" w:rsidR="00277EF9" w:rsidRPr="00E00831" w:rsidRDefault="00277EF9" w:rsidP="00F80860">
      <w:pPr>
        <w:pStyle w:val="Title"/>
        <w:spacing w:before="0" w:after="120"/>
        <w:ind w:right="-22"/>
        <w:jc w:val="both"/>
        <w:rPr>
          <w:color w:val="000000"/>
          <w:sz w:val="24"/>
          <w:szCs w:val="24"/>
        </w:rPr>
      </w:pPr>
      <w:r w:rsidRPr="00E00831">
        <w:rPr>
          <w:color w:val="000000"/>
          <w:sz w:val="24"/>
          <w:szCs w:val="24"/>
        </w:rPr>
        <w:t>Woodlawn zinc–copper–lead–silver–(gold) deposit</w:t>
      </w:r>
    </w:p>
    <w:p w14:paraId="469957CC" w14:textId="6821538B" w:rsidR="005E76A9" w:rsidRPr="001A66CB" w:rsidRDefault="00277EF9" w:rsidP="00F80860">
      <w:pPr>
        <w:pStyle w:val="Authors"/>
        <w:ind w:right="-22"/>
        <w:jc w:val="both"/>
      </w:pPr>
      <w:r>
        <w:t xml:space="preserve">Steven </w:t>
      </w:r>
      <w:r w:rsidR="00575C54">
        <w:t xml:space="preserve">A </w:t>
      </w:r>
      <w:r>
        <w:t>Jones</w:t>
      </w:r>
      <w:r w:rsidRPr="00404564">
        <w:rPr>
          <w:rStyle w:val="Superscripts"/>
        </w:rPr>
        <w:t>2</w:t>
      </w:r>
      <w:r w:rsidR="00626092">
        <w:t>, Peter Downes</w:t>
      </w:r>
      <w:r w:rsidR="00626092" w:rsidRPr="00626092">
        <w:rPr>
          <w:vertAlign w:val="superscript"/>
        </w:rPr>
        <w:t>1</w:t>
      </w:r>
      <w:r w:rsidR="00626092">
        <w:t xml:space="preserve"> </w:t>
      </w:r>
      <w:r w:rsidR="000F1748">
        <w:t>and</w:t>
      </w:r>
      <w:r w:rsidR="00B747FE">
        <w:t xml:space="preserve"> David</w:t>
      </w:r>
      <w:r w:rsidR="00562DEF">
        <w:t xml:space="preserve"> A</w:t>
      </w:r>
      <w:r w:rsidR="00B747FE">
        <w:t xml:space="preserve"> </w:t>
      </w:r>
      <w:r w:rsidR="00562DEF">
        <w:t>v</w:t>
      </w:r>
      <w:r w:rsidR="00B747FE">
        <w:t>on P</w:t>
      </w:r>
      <w:r>
        <w:t>erger</w:t>
      </w:r>
      <w:r>
        <w:rPr>
          <w:rStyle w:val="Superscripts"/>
        </w:rPr>
        <w:t>3</w:t>
      </w:r>
    </w:p>
    <w:p w14:paraId="5E3D443D" w14:textId="35550704" w:rsidR="00967BED" w:rsidRPr="00E00831" w:rsidRDefault="00BD1080" w:rsidP="00F80860">
      <w:pPr>
        <w:pStyle w:val="Heading1"/>
        <w:ind w:right="-22"/>
        <w:jc w:val="both"/>
        <w:rPr>
          <w:sz w:val="24"/>
          <w:szCs w:val="24"/>
        </w:rPr>
      </w:pPr>
      <w:r w:rsidRPr="00E00831">
        <w:rPr>
          <w:sz w:val="24"/>
          <w:szCs w:val="24"/>
        </w:rPr>
        <w:t>introduction</w:t>
      </w:r>
    </w:p>
    <w:p w14:paraId="6F6FCBD9" w14:textId="19FAE724" w:rsidR="00277EF9" w:rsidRPr="00F80860" w:rsidRDefault="00277EF9" w:rsidP="00F80860">
      <w:pPr>
        <w:pStyle w:val="Heading1"/>
        <w:spacing w:before="0" w:after="120"/>
        <w:ind w:right="-22"/>
        <w:jc w:val="both"/>
        <w:rPr>
          <w:b w:val="0"/>
          <w:caps w:val="0"/>
          <w:sz w:val="24"/>
          <w:szCs w:val="24"/>
        </w:rPr>
      </w:pPr>
      <w:r w:rsidRPr="00F80860">
        <w:rPr>
          <w:b w:val="0"/>
          <w:caps w:val="0"/>
          <w:sz w:val="24"/>
          <w:szCs w:val="24"/>
        </w:rPr>
        <w:t>The Woodlawn zinc–copper</w:t>
      </w:r>
      <w:r w:rsidR="00922C1A" w:rsidRPr="00F80860">
        <w:rPr>
          <w:b w:val="0"/>
          <w:caps w:val="0"/>
          <w:sz w:val="24"/>
          <w:szCs w:val="24"/>
        </w:rPr>
        <w:t>–</w:t>
      </w:r>
      <w:r w:rsidRPr="00F80860">
        <w:rPr>
          <w:b w:val="0"/>
          <w:caps w:val="0"/>
          <w:sz w:val="24"/>
          <w:szCs w:val="24"/>
        </w:rPr>
        <w:t xml:space="preserve">lead–silver–(gold) deposit, 210 km southwest of Sydney and 50 km east-northeast of Canberra (latitude -35.0644, longitude 149.5717), is </w:t>
      </w:r>
      <w:r w:rsidR="00996F70" w:rsidRPr="00F80860">
        <w:rPr>
          <w:b w:val="0"/>
          <w:caps w:val="0"/>
          <w:sz w:val="24"/>
          <w:szCs w:val="24"/>
        </w:rPr>
        <w:t xml:space="preserve">a </w:t>
      </w:r>
      <w:r w:rsidRPr="00F80860">
        <w:rPr>
          <w:b w:val="0"/>
          <w:caps w:val="0"/>
          <w:sz w:val="24"/>
          <w:szCs w:val="24"/>
        </w:rPr>
        <w:t xml:space="preserve">VMS-type deposit hosted by the late Silurian to Early Devonian basins in eastern Australia. The deposit was discovered in 1970; the mine commenced production in 1977 and closed in March 1998. Two satellite deposits — Cowley Hills, 1 km north and Currawang (also known as Currawang East), 10 km </w:t>
      </w:r>
      <w:r w:rsidR="003C2D98" w:rsidRPr="00F80860">
        <w:rPr>
          <w:b w:val="0"/>
          <w:caps w:val="0"/>
          <w:sz w:val="24"/>
          <w:szCs w:val="24"/>
        </w:rPr>
        <w:t xml:space="preserve">to the </w:t>
      </w:r>
      <w:r w:rsidRPr="00F80860">
        <w:rPr>
          <w:b w:val="0"/>
          <w:caps w:val="0"/>
          <w:sz w:val="24"/>
          <w:szCs w:val="24"/>
        </w:rPr>
        <w:t xml:space="preserve">north-west were also mined. </w:t>
      </w:r>
      <w:r w:rsidR="00562DEF" w:rsidRPr="00F80860">
        <w:rPr>
          <w:b w:val="0"/>
          <w:caps w:val="0"/>
          <w:sz w:val="24"/>
          <w:szCs w:val="24"/>
        </w:rPr>
        <w:t>Following r</w:t>
      </w:r>
      <w:r w:rsidR="00996F70" w:rsidRPr="00F80860">
        <w:rPr>
          <w:b w:val="0"/>
          <w:caps w:val="0"/>
          <w:sz w:val="24"/>
          <w:szCs w:val="24"/>
        </w:rPr>
        <w:t xml:space="preserve">ecent exploration </w:t>
      </w:r>
      <w:r w:rsidR="00562DEF" w:rsidRPr="00F80860">
        <w:rPr>
          <w:b w:val="0"/>
          <w:caps w:val="0"/>
          <w:sz w:val="24"/>
          <w:szCs w:val="24"/>
        </w:rPr>
        <w:t>success, the focus is on redeveloping an underground mining operation.</w:t>
      </w:r>
    </w:p>
    <w:p w14:paraId="2EEC2F0E" w14:textId="77777777" w:rsidR="00C20E89" w:rsidRPr="00E00831" w:rsidRDefault="00C20E89" w:rsidP="00F80860">
      <w:pPr>
        <w:pStyle w:val="Heading1"/>
        <w:ind w:right="-22"/>
        <w:jc w:val="both"/>
        <w:rPr>
          <w:sz w:val="24"/>
          <w:szCs w:val="24"/>
        </w:rPr>
      </w:pPr>
      <w:r w:rsidRPr="00E00831">
        <w:rPr>
          <w:sz w:val="24"/>
          <w:szCs w:val="24"/>
        </w:rPr>
        <w:t>EXPLORATION AND MINING HISTORY</w:t>
      </w:r>
    </w:p>
    <w:p w14:paraId="35D6033A" w14:textId="77777777" w:rsidR="00277EF9" w:rsidRPr="00F80860" w:rsidRDefault="003C2D98" w:rsidP="00F80860">
      <w:pPr>
        <w:pStyle w:val="Heading1"/>
        <w:spacing w:before="0" w:after="120"/>
        <w:ind w:right="-22"/>
        <w:jc w:val="both"/>
        <w:rPr>
          <w:rFonts w:cs="Times New Roman"/>
          <w:b w:val="0"/>
          <w:bCs w:val="0"/>
          <w:caps w:val="0"/>
          <w:color w:val="000000"/>
          <w:sz w:val="24"/>
          <w:szCs w:val="24"/>
        </w:rPr>
      </w:pPr>
      <w:r w:rsidRPr="00F80860">
        <w:rPr>
          <w:rFonts w:cs="Times New Roman"/>
          <w:b w:val="0"/>
          <w:bCs w:val="0"/>
          <w:caps w:val="0"/>
          <w:color w:val="000000"/>
          <w:sz w:val="24"/>
          <w:szCs w:val="24"/>
        </w:rPr>
        <w:t>The discovery hole (W02) was</w:t>
      </w:r>
      <w:r w:rsidR="002E18A5" w:rsidRPr="00F80860">
        <w:rPr>
          <w:rFonts w:cs="Times New Roman"/>
          <w:b w:val="0"/>
          <w:bCs w:val="0"/>
          <w:caps w:val="0"/>
          <w:color w:val="000000"/>
          <w:sz w:val="24"/>
          <w:szCs w:val="24"/>
        </w:rPr>
        <w:t xml:space="preserve"> </w:t>
      </w:r>
      <w:r w:rsidRPr="00F80860">
        <w:rPr>
          <w:rFonts w:cs="Times New Roman"/>
          <w:b w:val="0"/>
          <w:bCs w:val="0"/>
          <w:caps w:val="0"/>
          <w:color w:val="000000"/>
          <w:sz w:val="24"/>
          <w:szCs w:val="24"/>
        </w:rPr>
        <w:t xml:space="preserve">completed in </w:t>
      </w:r>
      <w:r w:rsidR="002E18A5" w:rsidRPr="00F80860">
        <w:rPr>
          <w:rFonts w:cs="Times New Roman"/>
          <w:b w:val="0"/>
          <w:bCs w:val="0"/>
          <w:caps w:val="0"/>
          <w:color w:val="000000"/>
          <w:sz w:val="24"/>
          <w:szCs w:val="24"/>
        </w:rPr>
        <w:t>January 1970</w:t>
      </w:r>
      <w:r w:rsidRPr="00F80860">
        <w:rPr>
          <w:rFonts w:cs="Times New Roman"/>
          <w:b w:val="0"/>
          <w:bCs w:val="0"/>
          <w:caps w:val="0"/>
          <w:color w:val="000000"/>
          <w:sz w:val="24"/>
          <w:szCs w:val="24"/>
        </w:rPr>
        <w:t>,</w:t>
      </w:r>
      <w:r w:rsidR="002E18A5" w:rsidRPr="00F80860">
        <w:rPr>
          <w:rFonts w:cs="Times New Roman"/>
          <w:b w:val="0"/>
          <w:bCs w:val="0"/>
          <w:caps w:val="0"/>
          <w:color w:val="000000"/>
          <w:sz w:val="24"/>
          <w:szCs w:val="24"/>
        </w:rPr>
        <w:t xml:space="preserve"> </w:t>
      </w:r>
      <w:r w:rsidRPr="00F80860">
        <w:rPr>
          <w:rFonts w:cs="Times New Roman"/>
          <w:b w:val="0"/>
          <w:bCs w:val="0"/>
          <w:caps w:val="0"/>
          <w:color w:val="000000"/>
          <w:sz w:val="24"/>
          <w:szCs w:val="24"/>
        </w:rPr>
        <w:t>following up</w:t>
      </w:r>
      <w:r w:rsidR="002E18A5" w:rsidRPr="00F80860">
        <w:rPr>
          <w:rFonts w:cs="Times New Roman"/>
          <w:b w:val="0"/>
          <w:bCs w:val="0"/>
          <w:caps w:val="0"/>
          <w:color w:val="000000"/>
          <w:sz w:val="24"/>
          <w:szCs w:val="24"/>
        </w:rPr>
        <w:t xml:space="preserve"> </w:t>
      </w:r>
      <w:r w:rsidRPr="00F80860">
        <w:rPr>
          <w:rFonts w:cs="Times New Roman"/>
          <w:b w:val="0"/>
          <w:bCs w:val="0"/>
          <w:caps w:val="0"/>
          <w:color w:val="000000"/>
          <w:sz w:val="24"/>
          <w:szCs w:val="24"/>
        </w:rPr>
        <w:t xml:space="preserve">soil geochemistry and </w:t>
      </w:r>
      <w:r w:rsidR="002E18A5" w:rsidRPr="00F80860">
        <w:rPr>
          <w:rFonts w:cs="Times New Roman"/>
          <w:b w:val="0"/>
          <w:bCs w:val="0"/>
          <w:caps w:val="0"/>
          <w:color w:val="000000"/>
          <w:sz w:val="24"/>
          <w:szCs w:val="24"/>
        </w:rPr>
        <w:t xml:space="preserve">IP </w:t>
      </w:r>
      <w:r w:rsidRPr="00F80860">
        <w:rPr>
          <w:rFonts w:cs="Times New Roman"/>
          <w:b w:val="0"/>
          <w:bCs w:val="0"/>
          <w:caps w:val="0"/>
          <w:color w:val="000000"/>
          <w:sz w:val="24"/>
          <w:szCs w:val="24"/>
        </w:rPr>
        <w:t xml:space="preserve">anomalies, </w:t>
      </w:r>
      <w:r w:rsidR="002E18A5" w:rsidRPr="00F80860">
        <w:rPr>
          <w:rFonts w:cs="Times New Roman"/>
          <w:b w:val="0"/>
          <w:bCs w:val="0"/>
          <w:caps w:val="0"/>
          <w:color w:val="000000"/>
          <w:sz w:val="24"/>
          <w:szCs w:val="24"/>
        </w:rPr>
        <w:t>by</w:t>
      </w:r>
      <w:r w:rsidR="00277EF9" w:rsidRPr="00F80860">
        <w:rPr>
          <w:rFonts w:cs="Times New Roman"/>
          <w:b w:val="0"/>
          <w:bCs w:val="0"/>
          <w:caps w:val="0"/>
          <w:color w:val="000000"/>
          <w:sz w:val="24"/>
          <w:szCs w:val="24"/>
        </w:rPr>
        <w:t xml:space="preserve"> Jododex Australia Proprietary Limited</w:t>
      </w:r>
      <w:r w:rsidR="002E18A5" w:rsidRPr="00F80860">
        <w:rPr>
          <w:rFonts w:cs="Times New Roman"/>
          <w:b w:val="0"/>
          <w:bCs w:val="0"/>
          <w:caps w:val="0"/>
          <w:color w:val="000000"/>
          <w:sz w:val="24"/>
          <w:szCs w:val="24"/>
        </w:rPr>
        <w:t xml:space="preserve">. </w:t>
      </w:r>
      <w:r w:rsidR="00277EF9" w:rsidRPr="00F80860">
        <w:rPr>
          <w:rFonts w:cs="Times New Roman"/>
          <w:b w:val="0"/>
          <w:bCs w:val="0"/>
          <w:caps w:val="0"/>
          <w:color w:val="000000"/>
          <w:sz w:val="24"/>
          <w:szCs w:val="24"/>
        </w:rPr>
        <w:t>Currawang was discovered in 1973. Open cut mining commenced in 1977</w:t>
      </w:r>
      <w:r w:rsidR="00996F70" w:rsidRPr="00F80860">
        <w:rPr>
          <w:rFonts w:cs="Times New Roman"/>
          <w:b w:val="0"/>
          <w:bCs w:val="0"/>
          <w:caps w:val="0"/>
          <w:color w:val="000000"/>
          <w:sz w:val="24"/>
          <w:szCs w:val="24"/>
        </w:rPr>
        <w:t>, with underground mining starting</w:t>
      </w:r>
      <w:r w:rsidR="00277EF9" w:rsidRPr="00F80860">
        <w:rPr>
          <w:rFonts w:cs="Times New Roman"/>
          <w:b w:val="0"/>
          <w:bCs w:val="0"/>
          <w:caps w:val="0"/>
          <w:color w:val="000000"/>
          <w:sz w:val="24"/>
          <w:szCs w:val="24"/>
        </w:rPr>
        <w:t xml:space="preserve"> in 1985.  Denehurst Limited acquired the </w:t>
      </w:r>
      <w:r w:rsidR="00996F70" w:rsidRPr="00F80860">
        <w:rPr>
          <w:rFonts w:cs="Times New Roman"/>
          <w:b w:val="0"/>
          <w:bCs w:val="0"/>
          <w:caps w:val="0"/>
          <w:color w:val="000000"/>
          <w:sz w:val="24"/>
          <w:szCs w:val="24"/>
        </w:rPr>
        <w:t>mine</w:t>
      </w:r>
      <w:r w:rsidR="00277EF9" w:rsidRPr="00F80860">
        <w:rPr>
          <w:rFonts w:cs="Times New Roman"/>
          <w:b w:val="0"/>
          <w:bCs w:val="0"/>
          <w:caps w:val="0"/>
          <w:color w:val="000000"/>
          <w:sz w:val="24"/>
          <w:szCs w:val="24"/>
        </w:rPr>
        <w:t xml:space="preserve"> in 1987 and operated </w:t>
      </w:r>
      <w:r w:rsidR="00996F70" w:rsidRPr="00F80860">
        <w:rPr>
          <w:rFonts w:cs="Times New Roman"/>
          <w:b w:val="0"/>
          <w:bCs w:val="0"/>
          <w:caps w:val="0"/>
          <w:color w:val="000000"/>
          <w:sz w:val="24"/>
          <w:szCs w:val="24"/>
        </w:rPr>
        <w:t>it u</w:t>
      </w:r>
      <w:r w:rsidR="00277EF9" w:rsidRPr="00F80860">
        <w:rPr>
          <w:rFonts w:cs="Times New Roman"/>
          <w:b w:val="0"/>
          <w:bCs w:val="0"/>
          <w:caps w:val="0"/>
          <w:color w:val="000000"/>
          <w:sz w:val="24"/>
          <w:szCs w:val="24"/>
        </w:rPr>
        <w:t xml:space="preserve">ntil closure in March 1998. </w:t>
      </w:r>
      <w:r w:rsidR="002E18A5" w:rsidRPr="00F80860">
        <w:rPr>
          <w:rFonts w:cs="Times New Roman"/>
          <w:b w:val="0"/>
          <w:bCs w:val="0"/>
          <w:caps w:val="0"/>
          <w:color w:val="000000"/>
          <w:sz w:val="24"/>
          <w:szCs w:val="24"/>
        </w:rPr>
        <w:t xml:space="preserve">Past production from the </w:t>
      </w:r>
      <w:r w:rsidR="00996F70" w:rsidRPr="00F80860">
        <w:rPr>
          <w:rFonts w:cs="Times New Roman"/>
          <w:b w:val="0"/>
          <w:bCs w:val="0"/>
          <w:caps w:val="0"/>
          <w:color w:val="000000"/>
          <w:sz w:val="24"/>
          <w:szCs w:val="24"/>
        </w:rPr>
        <w:t>Woodlawn area is summ</w:t>
      </w:r>
      <w:r w:rsidR="00562DEF" w:rsidRPr="00F80860">
        <w:rPr>
          <w:rFonts w:cs="Times New Roman"/>
          <w:b w:val="0"/>
          <w:bCs w:val="0"/>
          <w:caps w:val="0"/>
          <w:color w:val="000000"/>
          <w:sz w:val="24"/>
          <w:szCs w:val="24"/>
        </w:rPr>
        <w:t>a</w:t>
      </w:r>
      <w:r w:rsidR="00996F70" w:rsidRPr="00F80860">
        <w:rPr>
          <w:rFonts w:cs="Times New Roman"/>
          <w:b w:val="0"/>
          <w:bCs w:val="0"/>
          <w:caps w:val="0"/>
          <w:color w:val="000000"/>
          <w:sz w:val="24"/>
          <w:szCs w:val="24"/>
        </w:rPr>
        <w:t>rised in T</w:t>
      </w:r>
      <w:r w:rsidR="002E18A5" w:rsidRPr="00F80860">
        <w:rPr>
          <w:rFonts w:cs="Times New Roman"/>
          <w:b w:val="0"/>
          <w:bCs w:val="0"/>
          <w:caps w:val="0"/>
          <w:color w:val="000000"/>
          <w:sz w:val="24"/>
          <w:szCs w:val="24"/>
        </w:rPr>
        <w:t>able 1.</w:t>
      </w:r>
      <w:r w:rsidR="00277EF9" w:rsidRPr="00F80860">
        <w:rPr>
          <w:rFonts w:cs="Times New Roman"/>
          <w:b w:val="0"/>
          <w:bCs w:val="0"/>
          <w:caps w:val="0"/>
          <w:color w:val="000000"/>
          <w:sz w:val="24"/>
          <w:szCs w:val="24"/>
        </w:rPr>
        <w:t xml:space="preserve"> Tri Origin Australia NL acquired the </w:t>
      </w:r>
      <w:r w:rsidR="00996F70" w:rsidRPr="00F80860">
        <w:rPr>
          <w:rFonts w:cs="Times New Roman"/>
          <w:b w:val="0"/>
          <w:bCs w:val="0"/>
          <w:caps w:val="0"/>
          <w:color w:val="000000"/>
          <w:sz w:val="24"/>
          <w:szCs w:val="24"/>
        </w:rPr>
        <w:t>tenement</w:t>
      </w:r>
      <w:r w:rsidR="00277EF9" w:rsidRPr="00F80860">
        <w:rPr>
          <w:rFonts w:cs="Times New Roman"/>
          <w:b w:val="0"/>
          <w:bCs w:val="0"/>
          <w:caps w:val="0"/>
          <w:color w:val="000000"/>
          <w:sz w:val="24"/>
          <w:szCs w:val="24"/>
        </w:rPr>
        <w:t xml:space="preserve"> in 1999 </w:t>
      </w:r>
      <w:r w:rsidR="002E18A5" w:rsidRPr="00F80860">
        <w:rPr>
          <w:rFonts w:cs="Times New Roman"/>
          <w:b w:val="0"/>
          <w:bCs w:val="0"/>
          <w:caps w:val="0"/>
          <w:color w:val="000000"/>
          <w:sz w:val="24"/>
          <w:szCs w:val="24"/>
        </w:rPr>
        <w:t>and completed a feasibility study on retreating the tailings</w:t>
      </w:r>
      <w:r w:rsidR="00996F70" w:rsidRPr="00F80860">
        <w:rPr>
          <w:rFonts w:cs="Times New Roman"/>
          <w:b w:val="0"/>
          <w:bCs w:val="0"/>
          <w:caps w:val="0"/>
          <w:color w:val="000000"/>
          <w:sz w:val="24"/>
          <w:szCs w:val="24"/>
        </w:rPr>
        <w:t xml:space="preserve"> resource</w:t>
      </w:r>
      <w:r w:rsidR="00277EF9" w:rsidRPr="00F80860">
        <w:rPr>
          <w:rFonts w:cs="Times New Roman"/>
          <w:b w:val="0"/>
          <w:bCs w:val="0"/>
          <w:caps w:val="0"/>
          <w:color w:val="000000"/>
          <w:sz w:val="24"/>
          <w:szCs w:val="24"/>
        </w:rPr>
        <w:t>.  Heron Resources Ltd acquired the project in 2014</w:t>
      </w:r>
      <w:r w:rsidR="002E18A5" w:rsidRPr="00F80860">
        <w:rPr>
          <w:rFonts w:cs="Times New Roman"/>
          <w:b w:val="0"/>
          <w:bCs w:val="0"/>
          <w:caps w:val="0"/>
          <w:color w:val="000000"/>
          <w:sz w:val="24"/>
          <w:szCs w:val="24"/>
        </w:rPr>
        <w:t xml:space="preserve"> and completed </w:t>
      </w:r>
      <w:r w:rsidR="00562DEF" w:rsidRPr="00F80860">
        <w:rPr>
          <w:rFonts w:cs="Times New Roman"/>
          <w:b w:val="0"/>
          <w:bCs w:val="0"/>
          <w:caps w:val="0"/>
          <w:color w:val="000000"/>
          <w:sz w:val="24"/>
          <w:szCs w:val="24"/>
        </w:rPr>
        <w:t xml:space="preserve">a </w:t>
      </w:r>
      <w:r w:rsidR="002E18A5" w:rsidRPr="00F80860">
        <w:rPr>
          <w:rFonts w:cs="Times New Roman"/>
          <w:b w:val="0"/>
          <w:bCs w:val="0"/>
          <w:caps w:val="0"/>
          <w:color w:val="000000"/>
          <w:sz w:val="24"/>
          <w:szCs w:val="24"/>
        </w:rPr>
        <w:t xml:space="preserve">feasibility study in 2016 on a combined underground and tailings retreatment project. Current resources for the project are </w:t>
      </w:r>
      <w:r w:rsidR="00B41266" w:rsidRPr="00F80860">
        <w:rPr>
          <w:rFonts w:cs="Times New Roman"/>
          <w:b w:val="0"/>
          <w:bCs w:val="0"/>
          <w:caps w:val="0"/>
          <w:color w:val="000000"/>
          <w:sz w:val="24"/>
          <w:szCs w:val="24"/>
        </w:rPr>
        <w:t>summarised</w:t>
      </w:r>
      <w:r w:rsidR="002E18A5" w:rsidRPr="00F80860">
        <w:rPr>
          <w:rFonts w:cs="Times New Roman"/>
          <w:b w:val="0"/>
          <w:bCs w:val="0"/>
          <w:caps w:val="0"/>
          <w:color w:val="000000"/>
          <w:sz w:val="24"/>
          <w:szCs w:val="24"/>
        </w:rPr>
        <w:t xml:space="preserve"> in Table </w:t>
      </w:r>
      <w:r w:rsidR="00562DEF" w:rsidRPr="00F80860">
        <w:rPr>
          <w:rFonts w:cs="Times New Roman"/>
          <w:b w:val="0"/>
          <w:bCs w:val="0"/>
          <w:caps w:val="0"/>
          <w:color w:val="000000"/>
          <w:sz w:val="24"/>
          <w:szCs w:val="24"/>
        </w:rPr>
        <w:t>2</w:t>
      </w:r>
      <w:r w:rsidR="002E18A5" w:rsidRPr="00F80860">
        <w:rPr>
          <w:rFonts w:cs="Times New Roman"/>
          <w:b w:val="0"/>
          <w:bCs w:val="0"/>
          <w:caps w:val="0"/>
          <w:color w:val="000000"/>
          <w:sz w:val="24"/>
          <w:szCs w:val="24"/>
        </w:rPr>
        <w:t xml:space="preserve">.  </w:t>
      </w:r>
    </w:p>
    <w:p w14:paraId="6E46AB6C" w14:textId="77777777" w:rsidR="00B561DE" w:rsidRPr="00E00831" w:rsidRDefault="00B561DE" w:rsidP="00F80860">
      <w:pPr>
        <w:pStyle w:val="Heading1"/>
        <w:ind w:right="-22"/>
        <w:jc w:val="both"/>
        <w:rPr>
          <w:sz w:val="24"/>
          <w:szCs w:val="24"/>
        </w:rPr>
      </w:pPr>
      <w:r w:rsidRPr="00E00831">
        <w:rPr>
          <w:sz w:val="24"/>
          <w:szCs w:val="24"/>
        </w:rPr>
        <w:t>Previous</w:t>
      </w:r>
      <w:r w:rsidR="000965F4" w:rsidRPr="00E00831">
        <w:rPr>
          <w:sz w:val="24"/>
          <w:szCs w:val="24"/>
        </w:rPr>
        <w:t>ly published work on the deposit</w:t>
      </w:r>
    </w:p>
    <w:p w14:paraId="282B48E5" w14:textId="77777777" w:rsidR="00A239F8" w:rsidRPr="00F80860" w:rsidRDefault="00A239F8" w:rsidP="00F80860">
      <w:pPr>
        <w:pStyle w:val="Heading1"/>
        <w:spacing w:before="0" w:after="120"/>
        <w:ind w:right="-22"/>
        <w:jc w:val="both"/>
        <w:rPr>
          <w:rFonts w:cs="Times New Roman"/>
          <w:b w:val="0"/>
          <w:bCs w:val="0"/>
          <w:caps w:val="0"/>
          <w:color w:val="000000" w:themeColor="text1"/>
          <w:sz w:val="24"/>
          <w:szCs w:val="24"/>
        </w:rPr>
      </w:pPr>
      <w:r w:rsidRPr="00F80860">
        <w:rPr>
          <w:rFonts w:cs="Times New Roman"/>
          <w:b w:val="0"/>
          <w:bCs w:val="0"/>
          <w:caps w:val="0"/>
          <w:color w:val="000000"/>
          <w:sz w:val="24"/>
          <w:szCs w:val="24"/>
        </w:rPr>
        <w:t>Much of the information on Woodlawn is contained in unpublished theses and company reports, a special issue of the Journal of the Geological Soc</w:t>
      </w:r>
      <w:r w:rsidR="004B17AE" w:rsidRPr="00F80860">
        <w:rPr>
          <w:rFonts w:cs="Times New Roman"/>
          <w:b w:val="0"/>
          <w:bCs w:val="0"/>
          <w:caps w:val="0"/>
          <w:color w:val="000000"/>
          <w:sz w:val="24"/>
          <w:szCs w:val="24"/>
        </w:rPr>
        <w:t>iety of Australia (1979 vol 3–4</w:t>
      </w:r>
      <w:r w:rsidRPr="00F80860">
        <w:rPr>
          <w:rFonts w:cs="Times New Roman"/>
          <w:b w:val="0"/>
          <w:bCs w:val="0"/>
          <w:caps w:val="0"/>
          <w:color w:val="000000"/>
          <w:sz w:val="24"/>
          <w:szCs w:val="24"/>
        </w:rPr>
        <w:t>) and a volume summarising the geophysi</w:t>
      </w:r>
      <w:r w:rsidR="004B17AE" w:rsidRPr="00F80860">
        <w:rPr>
          <w:rFonts w:cs="Times New Roman"/>
          <w:b w:val="0"/>
          <w:bCs w:val="0"/>
          <w:caps w:val="0"/>
          <w:color w:val="000000"/>
          <w:sz w:val="24"/>
          <w:szCs w:val="24"/>
        </w:rPr>
        <w:t>cal response of the deposit (</w:t>
      </w:r>
      <w:r w:rsidR="00996F70" w:rsidRPr="00F80860">
        <w:rPr>
          <w:rFonts w:cs="Times New Roman"/>
          <w:b w:val="0"/>
          <w:bCs w:val="0"/>
          <w:caps w:val="0"/>
          <w:color w:val="000000"/>
          <w:sz w:val="24"/>
          <w:szCs w:val="24"/>
        </w:rPr>
        <w:t>Whiteley 1981). E</w:t>
      </w:r>
      <w:r w:rsidRPr="00F80860">
        <w:rPr>
          <w:rFonts w:cs="Times New Roman"/>
          <w:b w:val="0"/>
          <w:bCs w:val="0"/>
          <w:caps w:val="0"/>
          <w:color w:val="000000"/>
          <w:sz w:val="24"/>
          <w:szCs w:val="24"/>
        </w:rPr>
        <w:t xml:space="preserve">arly studies focussed on the main “C or 1 Lens” at </w:t>
      </w:r>
      <w:r w:rsidRPr="00F80860">
        <w:rPr>
          <w:rFonts w:cs="Times New Roman"/>
          <w:b w:val="0"/>
          <w:bCs w:val="0"/>
          <w:caps w:val="0"/>
          <w:color w:val="000000" w:themeColor="text1"/>
          <w:sz w:val="24"/>
          <w:szCs w:val="24"/>
        </w:rPr>
        <w:t>Woodlawn</w:t>
      </w:r>
      <w:r w:rsidR="008D241C" w:rsidRPr="00F80860">
        <w:rPr>
          <w:rFonts w:cs="Times New Roman"/>
          <w:b w:val="0"/>
          <w:bCs w:val="0"/>
          <w:caps w:val="0"/>
          <w:color w:val="000000" w:themeColor="text1"/>
          <w:sz w:val="24"/>
          <w:szCs w:val="24"/>
        </w:rPr>
        <w:t xml:space="preserve">. </w:t>
      </w:r>
      <w:r w:rsidRPr="00F80860">
        <w:rPr>
          <w:rFonts w:cs="Times New Roman"/>
          <w:b w:val="0"/>
          <w:bCs w:val="0"/>
          <w:caps w:val="0"/>
          <w:color w:val="000000" w:themeColor="text1"/>
          <w:sz w:val="24"/>
          <w:szCs w:val="24"/>
        </w:rPr>
        <w:t xml:space="preserve">Furthermore, the CSIRO carried out a series of studies on Currawang (1982–1985) summaries of </w:t>
      </w:r>
      <w:bookmarkStart w:id="0" w:name="_GoBack"/>
      <w:bookmarkEnd w:id="0"/>
      <w:r w:rsidRPr="00F80860">
        <w:rPr>
          <w:rFonts w:cs="Times New Roman"/>
          <w:b w:val="0"/>
          <w:bCs w:val="0"/>
          <w:caps w:val="0"/>
          <w:color w:val="000000" w:themeColor="text1"/>
          <w:sz w:val="24"/>
          <w:szCs w:val="24"/>
        </w:rPr>
        <w:t>which are included in the CSIRO Division of Mineralogy and Geochemistry Research Review series. Downes (2012) and Downes and Forster (in press) summarise st</w:t>
      </w:r>
      <w:r w:rsidR="00996F70" w:rsidRPr="00F80860">
        <w:rPr>
          <w:rFonts w:cs="Times New Roman"/>
          <w:b w:val="0"/>
          <w:bCs w:val="0"/>
          <w:caps w:val="0"/>
          <w:color w:val="000000" w:themeColor="text1"/>
          <w:sz w:val="24"/>
          <w:szCs w:val="24"/>
        </w:rPr>
        <w:t xml:space="preserve">udies for the </w:t>
      </w:r>
      <w:r w:rsidRPr="00F80860">
        <w:rPr>
          <w:rFonts w:cs="Times New Roman"/>
          <w:b w:val="0"/>
          <w:bCs w:val="0"/>
          <w:caps w:val="0"/>
          <w:color w:val="000000" w:themeColor="text1"/>
          <w:sz w:val="24"/>
          <w:szCs w:val="24"/>
        </w:rPr>
        <w:t xml:space="preserve">Woodlawn base metal district. </w:t>
      </w:r>
    </w:p>
    <w:p w14:paraId="04BF2923" w14:textId="77777777" w:rsidR="001140E9" w:rsidRDefault="001140E9" w:rsidP="00F80860">
      <w:pPr>
        <w:pStyle w:val="BodyText"/>
        <w:ind w:right="-22"/>
        <w:jc w:val="both"/>
      </w:pPr>
    </w:p>
    <w:p w14:paraId="5BFD50B1" w14:textId="77777777" w:rsidR="001140E9" w:rsidRPr="00F80860" w:rsidRDefault="001140E9" w:rsidP="00F80860">
      <w:pPr>
        <w:pStyle w:val="BodyText"/>
        <w:ind w:right="-22"/>
        <w:jc w:val="both"/>
        <w:rPr>
          <w:b/>
        </w:rPr>
      </w:pPr>
      <w:r w:rsidRPr="00F80860">
        <w:rPr>
          <w:b/>
        </w:rPr>
        <w:t xml:space="preserve">TABLE 1 </w:t>
      </w:r>
      <w:r w:rsidRPr="00F80860">
        <w:rPr>
          <w:b/>
        </w:rPr>
        <w:tab/>
        <w:t>Woodlawn open-pit and underground historical production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0"/>
        <w:gridCol w:w="1039"/>
        <w:gridCol w:w="1224"/>
        <w:gridCol w:w="1202"/>
        <w:gridCol w:w="1202"/>
        <w:gridCol w:w="1256"/>
        <w:gridCol w:w="1134"/>
      </w:tblGrid>
      <w:tr w:rsidR="001140E9" w:rsidRPr="00056228" w14:paraId="716B8577" w14:textId="77777777" w:rsidTr="001140E9">
        <w:trPr>
          <w:trHeight w:val="227"/>
        </w:trPr>
        <w:tc>
          <w:tcPr>
            <w:tcW w:w="1840" w:type="dxa"/>
          </w:tcPr>
          <w:p w14:paraId="200D84BF" w14:textId="77777777" w:rsidR="001140E9" w:rsidRPr="00056228" w:rsidRDefault="001140E9" w:rsidP="00F80860">
            <w:pPr>
              <w:pStyle w:val="TabletextheaderrowLEFT"/>
              <w:ind w:right="-22"/>
              <w:jc w:val="both"/>
            </w:pPr>
            <w:r>
              <w:t>Ore type</w:t>
            </w:r>
          </w:p>
        </w:tc>
        <w:tc>
          <w:tcPr>
            <w:tcW w:w="1039" w:type="dxa"/>
          </w:tcPr>
          <w:p w14:paraId="41AA6330" w14:textId="77777777" w:rsidR="001140E9" w:rsidRDefault="001140E9" w:rsidP="00F80860">
            <w:pPr>
              <w:pStyle w:val="Tabletextheaderrow"/>
              <w:ind w:right="-22"/>
              <w:jc w:val="both"/>
            </w:pPr>
            <w:r>
              <w:t>Tonnes</w:t>
            </w:r>
          </w:p>
          <w:p w14:paraId="40ABED12" w14:textId="77777777" w:rsidR="001140E9" w:rsidRPr="00056228" w:rsidRDefault="001140E9" w:rsidP="00F80860">
            <w:pPr>
              <w:pStyle w:val="Tabletextheaderrow"/>
              <w:ind w:right="-22"/>
              <w:jc w:val="both"/>
            </w:pPr>
            <w:r>
              <w:t>(Mt)</w:t>
            </w:r>
          </w:p>
        </w:tc>
        <w:tc>
          <w:tcPr>
            <w:tcW w:w="1224" w:type="dxa"/>
          </w:tcPr>
          <w:p w14:paraId="1EB2B411" w14:textId="77777777" w:rsidR="001140E9" w:rsidRPr="00056228" w:rsidRDefault="001140E9" w:rsidP="00F80860">
            <w:pPr>
              <w:pStyle w:val="Tabletextheaderrow"/>
              <w:ind w:right="-22"/>
              <w:jc w:val="both"/>
            </w:pPr>
            <w:r>
              <w:t>Zn Grade (%)</w:t>
            </w:r>
          </w:p>
        </w:tc>
        <w:tc>
          <w:tcPr>
            <w:tcW w:w="1202" w:type="dxa"/>
          </w:tcPr>
          <w:p w14:paraId="48B2B290" w14:textId="77777777" w:rsidR="001140E9" w:rsidRPr="00056228" w:rsidRDefault="001140E9" w:rsidP="00F80860">
            <w:pPr>
              <w:pStyle w:val="Tabletextheaderrow"/>
              <w:ind w:right="-22"/>
              <w:jc w:val="both"/>
            </w:pPr>
            <w:r>
              <w:t>Cu Grade (%)</w:t>
            </w:r>
          </w:p>
        </w:tc>
        <w:tc>
          <w:tcPr>
            <w:tcW w:w="1202" w:type="dxa"/>
          </w:tcPr>
          <w:p w14:paraId="0A79159C" w14:textId="77777777" w:rsidR="001140E9" w:rsidRPr="00056228" w:rsidRDefault="001140E9" w:rsidP="00F80860">
            <w:pPr>
              <w:pStyle w:val="Tabletextheaderrow"/>
              <w:ind w:right="-22"/>
              <w:jc w:val="both"/>
            </w:pPr>
            <w:r>
              <w:t>Pb Grade (%)</w:t>
            </w:r>
          </w:p>
        </w:tc>
        <w:tc>
          <w:tcPr>
            <w:tcW w:w="1256" w:type="dxa"/>
          </w:tcPr>
          <w:p w14:paraId="623EA63C" w14:textId="77777777" w:rsidR="001140E9" w:rsidRPr="00056228" w:rsidRDefault="001140E9" w:rsidP="00F80860">
            <w:pPr>
              <w:pStyle w:val="Tabletextheaderrow"/>
              <w:ind w:right="-22"/>
              <w:jc w:val="both"/>
            </w:pPr>
            <w:r>
              <w:t>Ag Grade (g/t)</w:t>
            </w:r>
          </w:p>
        </w:tc>
        <w:tc>
          <w:tcPr>
            <w:tcW w:w="1134" w:type="dxa"/>
          </w:tcPr>
          <w:p w14:paraId="187C3E37" w14:textId="77777777" w:rsidR="001140E9" w:rsidRPr="00056228" w:rsidRDefault="001140E9" w:rsidP="00F80860">
            <w:pPr>
              <w:pStyle w:val="Tabletextheaderrow"/>
              <w:ind w:right="-22"/>
              <w:jc w:val="both"/>
            </w:pPr>
            <w:r>
              <w:t>Au Grade (g/t)</w:t>
            </w:r>
          </w:p>
        </w:tc>
      </w:tr>
      <w:tr w:rsidR="001140E9" w:rsidRPr="00056228" w14:paraId="6909395A" w14:textId="77777777" w:rsidTr="001140E9">
        <w:trPr>
          <w:trHeight w:val="227"/>
        </w:trPr>
        <w:tc>
          <w:tcPr>
            <w:tcW w:w="1840" w:type="dxa"/>
          </w:tcPr>
          <w:p w14:paraId="44EC1CFE" w14:textId="77777777" w:rsidR="001140E9" w:rsidRPr="00056228" w:rsidRDefault="001140E9" w:rsidP="00F80860">
            <w:pPr>
              <w:pStyle w:val="Tabletext"/>
              <w:ind w:right="-22"/>
              <w:jc w:val="both"/>
            </w:pPr>
            <w:r>
              <w:t>Open-pit</w:t>
            </w:r>
          </w:p>
        </w:tc>
        <w:tc>
          <w:tcPr>
            <w:tcW w:w="1039" w:type="dxa"/>
          </w:tcPr>
          <w:p w14:paraId="3121125E" w14:textId="77777777" w:rsidR="001140E9" w:rsidRPr="00056228" w:rsidRDefault="001140E9" w:rsidP="00F80860">
            <w:pPr>
              <w:pStyle w:val="Tabletext"/>
              <w:ind w:right="-22"/>
              <w:jc w:val="both"/>
            </w:pPr>
            <w:r>
              <w:t>8.0</w:t>
            </w:r>
          </w:p>
        </w:tc>
        <w:tc>
          <w:tcPr>
            <w:tcW w:w="1224" w:type="dxa"/>
          </w:tcPr>
          <w:p w14:paraId="5CCA6EAC" w14:textId="77777777" w:rsidR="001140E9" w:rsidRPr="00056228" w:rsidRDefault="001140E9" w:rsidP="00F80860">
            <w:pPr>
              <w:pStyle w:val="Tabletext"/>
              <w:ind w:right="-22"/>
              <w:jc w:val="both"/>
            </w:pPr>
            <w:r>
              <w:t>8.3</w:t>
            </w:r>
          </w:p>
        </w:tc>
        <w:tc>
          <w:tcPr>
            <w:tcW w:w="1202" w:type="dxa"/>
          </w:tcPr>
          <w:p w14:paraId="5D04A41C" w14:textId="77777777" w:rsidR="001140E9" w:rsidRPr="00056228" w:rsidRDefault="001140E9" w:rsidP="00F80860">
            <w:pPr>
              <w:pStyle w:val="Tabletext"/>
              <w:ind w:right="-22"/>
              <w:jc w:val="both"/>
            </w:pPr>
            <w:r>
              <w:t>1.6</w:t>
            </w:r>
          </w:p>
        </w:tc>
        <w:tc>
          <w:tcPr>
            <w:tcW w:w="1202" w:type="dxa"/>
          </w:tcPr>
          <w:p w14:paraId="1618A808" w14:textId="77777777" w:rsidR="001140E9" w:rsidRPr="00056228" w:rsidRDefault="001140E9" w:rsidP="00F80860">
            <w:pPr>
              <w:pStyle w:val="Tabletext"/>
              <w:ind w:right="-22"/>
              <w:jc w:val="both"/>
            </w:pPr>
            <w:r>
              <w:t>3.1</w:t>
            </w:r>
          </w:p>
        </w:tc>
        <w:tc>
          <w:tcPr>
            <w:tcW w:w="1256" w:type="dxa"/>
          </w:tcPr>
          <w:p w14:paraId="4AF2F6EC" w14:textId="77777777" w:rsidR="001140E9" w:rsidRPr="00056228" w:rsidRDefault="001140E9" w:rsidP="00F80860">
            <w:pPr>
              <w:pStyle w:val="Tabletext"/>
              <w:ind w:right="-22"/>
              <w:jc w:val="both"/>
            </w:pPr>
            <w:r>
              <w:t>62</w:t>
            </w:r>
          </w:p>
        </w:tc>
        <w:tc>
          <w:tcPr>
            <w:tcW w:w="1134" w:type="dxa"/>
          </w:tcPr>
          <w:p w14:paraId="65F7A887" w14:textId="77777777" w:rsidR="001140E9" w:rsidRPr="00056228" w:rsidRDefault="001140E9" w:rsidP="00F80860">
            <w:pPr>
              <w:pStyle w:val="Tabletext"/>
              <w:ind w:right="-22"/>
              <w:jc w:val="both"/>
            </w:pPr>
            <w:r>
              <w:t>-</w:t>
            </w:r>
            <w:r>
              <w:rPr>
                <w:vertAlign w:val="superscript"/>
              </w:rPr>
              <w:t>2</w:t>
            </w:r>
          </w:p>
        </w:tc>
      </w:tr>
      <w:tr w:rsidR="001140E9" w:rsidRPr="00056228" w14:paraId="3F9BB9BB" w14:textId="77777777" w:rsidTr="001140E9">
        <w:trPr>
          <w:trHeight w:val="227"/>
        </w:trPr>
        <w:tc>
          <w:tcPr>
            <w:tcW w:w="1840" w:type="dxa"/>
          </w:tcPr>
          <w:p w14:paraId="21EA2AA2" w14:textId="77777777" w:rsidR="001140E9" w:rsidRPr="00056228" w:rsidRDefault="001140E9" w:rsidP="00F80860">
            <w:pPr>
              <w:pStyle w:val="Tabletext"/>
              <w:ind w:right="-22"/>
              <w:jc w:val="both"/>
            </w:pPr>
            <w:r>
              <w:t>Underground</w:t>
            </w:r>
            <w:r>
              <w:rPr>
                <w:vertAlign w:val="superscript"/>
              </w:rPr>
              <w:t>1</w:t>
            </w:r>
          </w:p>
        </w:tc>
        <w:tc>
          <w:tcPr>
            <w:tcW w:w="1039" w:type="dxa"/>
          </w:tcPr>
          <w:p w14:paraId="2F7242C6" w14:textId="77777777" w:rsidR="001140E9" w:rsidRPr="00056228" w:rsidRDefault="001140E9" w:rsidP="00F80860">
            <w:pPr>
              <w:pStyle w:val="Tabletext"/>
              <w:ind w:right="-22"/>
              <w:jc w:val="both"/>
            </w:pPr>
            <w:r>
              <w:t>5.3</w:t>
            </w:r>
          </w:p>
        </w:tc>
        <w:tc>
          <w:tcPr>
            <w:tcW w:w="1224" w:type="dxa"/>
          </w:tcPr>
          <w:p w14:paraId="4D786911" w14:textId="77777777" w:rsidR="001140E9" w:rsidRPr="00056228" w:rsidRDefault="001140E9" w:rsidP="00F80860">
            <w:pPr>
              <w:pStyle w:val="Tabletext"/>
              <w:ind w:right="-22"/>
              <w:jc w:val="both"/>
            </w:pPr>
            <w:r>
              <w:t>9.9</w:t>
            </w:r>
          </w:p>
        </w:tc>
        <w:tc>
          <w:tcPr>
            <w:tcW w:w="1202" w:type="dxa"/>
          </w:tcPr>
          <w:p w14:paraId="1F63816D" w14:textId="77777777" w:rsidR="001140E9" w:rsidRPr="00056228" w:rsidRDefault="001140E9" w:rsidP="00F80860">
            <w:pPr>
              <w:pStyle w:val="Tabletext"/>
              <w:ind w:right="-22"/>
              <w:jc w:val="both"/>
            </w:pPr>
            <w:r>
              <w:t>1.6</w:t>
            </w:r>
          </w:p>
        </w:tc>
        <w:tc>
          <w:tcPr>
            <w:tcW w:w="1202" w:type="dxa"/>
          </w:tcPr>
          <w:p w14:paraId="4768FAAE" w14:textId="77777777" w:rsidR="001140E9" w:rsidRPr="00056228" w:rsidRDefault="001140E9" w:rsidP="00F80860">
            <w:pPr>
              <w:pStyle w:val="Tabletext"/>
              <w:ind w:right="-22"/>
              <w:jc w:val="both"/>
            </w:pPr>
            <w:r>
              <w:t>3.1</w:t>
            </w:r>
          </w:p>
        </w:tc>
        <w:tc>
          <w:tcPr>
            <w:tcW w:w="1256" w:type="dxa"/>
          </w:tcPr>
          <w:p w14:paraId="2165B503" w14:textId="77777777" w:rsidR="001140E9" w:rsidRPr="00056228" w:rsidRDefault="001140E9" w:rsidP="00F80860">
            <w:pPr>
              <w:pStyle w:val="Tabletext"/>
              <w:ind w:right="-22"/>
              <w:jc w:val="both"/>
            </w:pPr>
            <w:r>
              <w:t>95</w:t>
            </w:r>
          </w:p>
        </w:tc>
        <w:tc>
          <w:tcPr>
            <w:tcW w:w="1134" w:type="dxa"/>
          </w:tcPr>
          <w:p w14:paraId="55DDF8B9" w14:textId="77777777" w:rsidR="001140E9" w:rsidRPr="00056228" w:rsidRDefault="001140E9" w:rsidP="00F80860">
            <w:pPr>
              <w:pStyle w:val="Tabletext"/>
              <w:ind w:right="-22"/>
              <w:jc w:val="both"/>
            </w:pPr>
            <w:r>
              <w:t>0.5</w:t>
            </w:r>
          </w:p>
        </w:tc>
      </w:tr>
      <w:tr w:rsidR="001140E9" w:rsidRPr="00056228" w14:paraId="598F6758" w14:textId="77777777" w:rsidTr="001140E9">
        <w:trPr>
          <w:trHeight w:val="227"/>
        </w:trPr>
        <w:tc>
          <w:tcPr>
            <w:tcW w:w="1840" w:type="dxa"/>
          </w:tcPr>
          <w:p w14:paraId="543123AF" w14:textId="77777777" w:rsidR="001140E9" w:rsidRDefault="001140E9" w:rsidP="00F80860">
            <w:pPr>
              <w:pStyle w:val="Tabletext"/>
              <w:ind w:right="-22"/>
              <w:jc w:val="both"/>
            </w:pPr>
            <w:r>
              <w:t>Total Woodlawn</w:t>
            </w:r>
          </w:p>
        </w:tc>
        <w:tc>
          <w:tcPr>
            <w:tcW w:w="1039" w:type="dxa"/>
          </w:tcPr>
          <w:p w14:paraId="7C32C7DD" w14:textId="77777777" w:rsidR="001140E9" w:rsidRDefault="001140E9" w:rsidP="00F80860">
            <w:pPr>
              <w:pStyle w:val="Tabletext"/>
              <w:ind w:right="-22"/>
              <w:jc w:val="both"/>
            </w:pPr>
            <w:r>
              <w:t>13.3</w:t>
            </w:r>
          </w:p>
        </w:tc>
        <w:tc>
          <w:tcPr>
            <w:tcW w:w="1224" w:type="dxa"/>
          </w:tcPr>
          <w:p w14:paraId="432A5A94" w14:textId="77777777" w:rsidR="001140E9" w:rsidRDefault="001140E9" w:rsidP="00F80860">
            <w:pPr>
              <w:pStyle w:val="Tabletext"/>
              <w:ind w:right="-22"/>
              <w:jc w:val="both"/>
            </w:pPr>
            <w:r>
              <w:t>8.9</w:t>
            </w:r>
          </w:p>
        </w:tc>
        <w:tc>
          <w:tcPr>
            <w:tcW w:w="1202" w:type="dxa"/>
          </w:tcPr>
          <w:p w14:paraId="4AE1ABD1" w14:textId="77777777" w:rsidR="001140E9" w:rsidRDefault="001140E9" w:rsidP="00F80860">
            <w:pPr>
              <w:pStyle w:val="Tabletext"/>
              <w:ind w:right="-22"/>
              <w:jc w:val="both"/>
            </w:pPr>
            <w:r>
              <w:t>1.6</w:t>
            </w:r>
          </w:p>
        </w:tc>
        <w:tc>
          <w:tcPr>
            <w:tcW w:w="1202" w:type="dxa"/>
          </w:tcPr>
          <w:p w14:paraId="4E8958C7" w14:textId="77777777" w:rsidR="001140E9" w:rsidRDefault="001140E9" w:rsidP="00F80860">
            <w:pPr>
              <w:pStyle w:val="Tabletext"/>
              <w:ind w:right="-22"/>
              <w:jc w:val="both"/>
            </w:pPr>
            <w:r>
              <w:t>3.1</w:t>
            </w:r>
          </w:p>
        </w:tc>
        <w:tc>
          <w:tcPr>
            <w:tcW w:w="1256" w:type="dxa"/>
          </w:tcPr>
          <w:p w14:paraId="061F9AB2" w14:textId="77777777" w:rsidR="001140E9" w:rsidRDefault="001140E9" w:rsidP="00F80860">
            <w:pPr>
              <w:pStyle w:val="Tabletext"/>
              <w:ind w:right="-22"/>
              <w:jc w:val="both"/>
            </w:pPr>
            <w:r>
              <w:t>75</w:t>
            </w:r>
          </w:p>
        </w:tc>
        <w:tc>
          <w:tcPr>
            <w:tcW w:w="1134" w:type="dxa"/>
          </w:tcPr>
          <w:p w14:paraId="057E4E53" w14:textId="77777777" w:rsidR="001140E9" w:rsidRDefault="001140E9" w:rsidP="00F80860">
            <w:pPr>
              <w:pStyle w:val="Tabletext"/>
              <w:ind w:right="-22"/>
              <w:jc w:val="both"/>
            </w:pPr>
            <w:r>
              <w:t>-</w:t>
            </w:r>
          </w:p>
        </w:tc>
      </w:tr>
      <w:tr w:rsidR="001140E9" w:rsidRPr="00056228" w14:paraId="27BA56EB" w14:textId="77777777" w:rsidTr="001140E9">
        <w:trPr>
          <w:trHeight w:val="227"/>
        </w:trPr>
        <w:tc>
          <w:tcPr>
            <w:tcW w:w="1840" w:type="dxa"/>
          </w:tcPr>
          <w:p w14:paraId="6D7C86B7" w14:textId="77777777" w:rsidR="001140E9" w:rsidRDefault="001140E9" w:rsidP="00F80860">
            <w:pPr>
              <w:pStyle w:val="Tabletext"/>
              <w:ind w:right="-22"/>
              <w:jc w:val="both"/>
            </w:pPr>
            <w:r>
              <w:t>Satellite deposits</w:t>
            </w:r>
          </w:p>
        </w:tc>
        <w:tc>
          <w:tcPr>
            <w:tcW w:w="1039" w:type="dxa"/>
          </w:tcPr>
          <w:p w14:paraId="5D48FBF6" w14:textId="77777777" w:rsidR="001140E9" w:rsidRDefault="001140E9" w:rsidP="00F80860">
            <w:pPr>
              <w:pStyle w:val="Tabletext"/>
              <w:ind w:right="-22"/>
              <w:jc w:val="both"/>
            </w:pPr>
          </w:p>
        </w:tc>
        <w:tc>
          <w:tcPr>
            <w:tcW w:w="1224" w:type="dxa"/>
          </w:tcPr>
          <w:p w14:paraId="53F6F258" w14:textId="77777777" w:rsidR="001140E9" w:rsidRDefault="001140E9" w:rsidP="00F80860">
            <w:pPr>
              <w:pStyle w:val="Tabletext"/>
              <w:ind w:right="-22"/>
              <w:jc w:val="both"/>
            </w:pPr>
          </w:p>
        </w:tc>
        <w:tc>
          <w:tcPr>
            <w:tcW w:w="1202" w:type="dxa"/>
          </w:tcPr>
          <w:p w14:paraId="43BBFBFA" w14:textId="77777777" w:rsidR="001140E9" w:rsidRDefault="001140E9" w:rsidP="00F80860">
            <w:pPr>
              <w:pStyle w:val="Tabletext"/>
              <w:ind w:right="-22"/>
              <w:jc w:val="both"/>
            </w:pPr>
          </w:p>
        </w:tc>
        <w:tc>
          <w:tcPr>
            <w:tcW w:w="1202" w:type="dxa"/>
          </w:tcPr>
          <w:p w14:paraId="1DBE6FC7" w14:textId="77777777" w:rsidR="001140E9" w:rsidRDefault="001140E9" w:rsidP="00F80860">
            <w:pPr>
              <w:pStyle w:val="Tabletext"/>
              <w:ind w:right="-22"/>
              <w:jc w:val="both"/>
            </w:pPr>
          </w:p>
        </w:tc>
        <w:tc>
          <w:tcPr>
            <w:tcW w:w="1256" w:type="dxa"/>
          </w:tcPr>
          <w:p w14:paraId="2DD2E37C" w14:textId="77777777" w:rsidR="001140E9" w:rsidRDefault="001140E9" w:rsidP="00F80860">
            <w:pPr>
              <w:pStyle w:val="Tabletext"/>
              <w:ind w:right="-22"/>
              <w:jc w:val="both"/>
            </w:pPr>
          </w:p>
        </w:tc>
        <w:tc>
          <w:tcPr>
            <w:tcW w:w="1134" w:type="dxa"/>
          </w:tcPr>
          <w:p w14:paraId="0E6DDCBF" w14:textId="77777777" w:rsidR="001140E9" w:rsidRDefault="001140E9" w:rsidP="00F80860">
            <w:pPr>
              <w:pStyle w:val="Tabletext"/>
              <w:ind w:right="-22"/>
              <w:jc w:val="both"/>
            </w:pPr>
          </w:p>
        </w:tc>
      </w:tr>
      <w:tr w:rsidR="001140E9" w:rsidRPr="00056228" w14:paraId="3987EA97" w14:textId="77777777" w:rsidTr="001140E9">
        <w:trPr>
          <w:trHeight w:val="227"/>
        </w:trPr>
        <w:tc>
          <w:tcPr>
            <w:tcW w:w="1840" w:type="dxa"/>
          </w:tcPr>
          <w:p w14:paraId="32A52C72" w14:textId="77777777" w:rsidR="001140E9" w:rsidRPr="00056228" w:rsidRDefault="001140E9" w:rsidP="00F80860">
            <w:pPr>
              <w:pStyle w:val="Tabletext"/>
              <w:ind w:right="-22"/>
              <w:jc w:val="both"/>
            </w:pPr>
            <w:r>
              <w:t>Currawang</w:t>
            </w:r>
            <w:r w:rsidRPr="003E6A6F">
              <w:rPr>
                <w:vertAlign w:val="superscript"/>
              </w:rPr>
              <w:t>1</w:t>
            </w:r>
          </w:p>
        </w:tc>
        <w:tc>
          <w:tcPr>
            <w:tcW w:w="1039" w:type="dxa"/>
          </w:tcPr>
          <w:p w14:paraId="05A6D84D" w14:textId="77777777" w:rsidR="001140E9" w:rsidRPr="00056228" w:rsidRDefault="001140E9" w:rsidP="00F80860">
            <w:pPr>
              <w:pStyle w:val="Tabletext"/>
              <w:ind w:right="-22"/>
              <w:jc w:val="both"/>
            </w:pPr>
            <w:r>
              <w:t>0.53</w:t>
            </w:r>
          </w:p>
        </w:tc>
        <w:tc>
          <w:tcPr>
            <w:tcW w:w="1224" w:type="dxa"/>
          </w:tcPr>
          <w:p w14:paraId="6CC4AF01" w14:textId="77777777" w:rsidR="001140E9" w:rsidRPr="00B933F6" w:rsidRDefault="001140E9" w:rsidP="00F80860">
            <w:pPr>
              <w:pStyle w:val="Tabletext"/>
              <w:ind w:right="-22"/>
              <w:jc w:val="both"/>
            </w:pPr>
            <w:r>
              <w:t>12.4</w:t>
            </w:r>
          </w:p>
        </w:tc>
        <w:tc>
          <w:tcPr>
            <w:tcW w:w="1202" w:type="dxa"/>
          </w:tcPr>
          <w:p w14:paraId="507A9992" w14:textId="77777777" w:rsidR="001140E9" w:rsidRPr="00056228" w:rsidRDefault="001140E9" w:rsidP="00F80860">
            <w:pPr>
              <w:pStyle w:val="Tabletext"/>
              <w:ind w:right="-22"/>
              <w:jc w:val="both"/>
            </w:pPr>
            <w:r>
              <w:t>1.6</w:t>
            </w:r>
          </w:p>
        </w:tc>
        <w:tc>
          <w:tcPr>
            <w:tcW w:w="1202" w:type="dxa"/>
          </w:tcPr>
          <w:p w14:paraId="0A625893" w14:textId="77777777" w:rsidR="001140E9" w:rsidRPr="00056228" w:rsidRDefault="001140E9" w:rsidP="00F80860">
            <w:pPr>
              <w:pStyle w:val="Tabletext"/>
              <w:ind w:right="-22"/>
              <w:jc w:val="both"/>
            </w:pPr>
            <w:r>
              <w:t>2.1</w:t>
            </w:r>
          </w:p>
        </w:tc>
        <w:tc>
          <w:tcPr>
            <w:tcW w:w="1256" w:type="dxa"/>
          </w:tcPr>
          <w:p w14:paraId="79ECAD68" w14:textId="77777777" w:rsidR="001140E9" w:rsidRPr="00056228" w:rsidRDefault="001140E9" w:rsidP="00F80860">
            <w:pPr>
              <w:pStyle w:val="Tabletext"/>
              <w:ind w:right="-22"/>
              <w:jc w:val="both"/>
            </w:pPr>
            <w:r>
              <w:t>34</w:t>
            </w:r>
          </w:p>
        </w:tc>
        <w:tc>
          <w:tcPr>
            <w:tcW w:w="1134" w:type="dxa"/>
          </w:tcPr>
          <w:p w14:paraId="07C55CDB" w14:textId="77777777" w:rsidR="001140E9" w:rsidRPr="00056228" w:rsidRDefault="001140E9" w:rsidP="00F80860">
            <w:pPr>
              <w:pStyle w:val="Tabletext"/>
              <w:ind w:right="-22"/>
              <w:jc w:val="both"/>
            </w:pPr>
            <w:r>
              <w:t>-</w:t>
            </w:r>
          </w:p>
        </w:tc>
      </w:tr>
      <w:tr w:rsidR="001140E9" w:rsidRPr="00056228" w14:paraId="03D4C07A" w14:textId="77777777" w:rsidTr="001140E9">
        <w:trPr>
          <w:trHeight w:val="227"/>
        </w:trPr>
        <w:tc>
          <w:tcPr>
            <w:tcW w:w="1840" w:type="dxa"/>
          </w:tcPr>
          <w:p w14:paraId="2E3F8311" w14:textId="77777777" w:rsidR="001140E9" w:rsidRPr="00056228" w:rsidRDefault="001140E9" w:rsidP="00F80860">
            <w:pPr>
              <w:pStyle w:val="Tabletext"/>
              <w:ind w:right="-22"/>
              <w:jc w:val="both"/>
            </w:pPr>
            <w:r>
              <w:t>Cowley Hills</w:t>
            </w:r>
            <w:r>
              <w:rPr>
                <w:vertAlign w:val="superscript"/>
              </w:rPr>
              <w:t>3</w:t>
            </w:r>
          </w:p>
        </w:tc>
        <w:tc>
          <w:tcPr>
            <w:tcW w:w="1039" w:type="dxa"/>
          </w:tcPr>
          <w:p w14:paraId="5593DF58" w14:textId="77777777" w:rsidR="001140E9" w:rsidRPr="00056228" w:rsidRDefault="001140E9" w:rsidP="00F80860">
            <w:pPr>
              <w:pStyle w:val="Tabletext"/>
              <w:ind w:right="-22"/>
              <w:jc w:val="both"/>
            </w:pPr>
            <w:r>
              <w:t>0.035</w:t>
            </w:r>
          </w:p>
        </w:tc>
        <w:tc>
          <w:tcPr>
            <w:tcW w:w="1224" w:type="dxa"/>
          </w:tcPr>
          <w:p w14:paraId="24EC0757" w14:textId="77777777" w:rsidR="001140E9" w:rsidRPr="00056228" w:rsidRDefault="001140E9" w:rsidP="00F80860">
            <w:pPr>
              <w:pStyle w:val="Tabletext"/>
              <w:ind w:right="-22"/>
              <w:jc w:val="both"/>
            </w:pPr>
            <w:r>
              <w:t>4.7</w:t>
            </w:r>
          </w:p>
        </w:tc>
        <w:tc>
          <w:tcPr>
            <w:tcW w:w="1202" w:type="dxa"/>
          </w:tcPr>
          <w:p w14:paraId="0DE25C51" w14:textId="77777777" w:rsidR="001140E9" w:rsidRPr="00056228" w:rsidRDefault="001140E9" w:rsidP="00F80860">
            <w:pPr>
              <w:pStyle w:val="Tabletext"/>
              <w:ind w:right="-22"/>
              <w:jc w:val="both"/>
            </w:pPr>
            <w:r>
              <w:t>1.8</w:t>
            </w:r>
          </w:p>
        </w:tc>
        <w:tc>
          <w:tcPr>
            <w:tcW w:w="1202" w:type="dxa"/>
          </w:tcPr>
          <w:p w14:paraId="3FFC3C62" w14:textId="77777777" w:rsidR="001140E9" w:rsidRPr="00056228" w:rsidRDefault="001140E9" w:rsidP="00F80860">
            <w:pPr>
              <w:pStyle w:val="Tabletext"/>
              <w:ind w:right="-22"/>
              <w:jc w:val="both"/>
            </w:pPr>
            <w:r>
              <w:t>2.9</w:t>
            </w:r>
          </w:p>
        </w:tc>
        <w:tc>
          <w:tcPr>
            <w:tcW w:w="1256" w:type="dxa"/>
          </w:tcPr>
          <w:p w14:paraId="4AA554D7" w14:textId="77777777" w:rsidR="001140E9" w:rsidRPr="00056228" w:rsidRDefault="001140E9" w:rsidP="00F80860">
            <w:pPr>
              <w:pStyle w:val="Tabletext"/>
              <w:ind w:right="-22"/>
              <w:jc w:val="both"/>
            </w:pPr>
            <w:r>
              <w:t>118</w:t>
            </w:r>
          </w:p>
        </w:tc>
        <w:tc>
          <w:tcPr>
            <w:tcW w:w="1134" w:type="dxa"/>
          </w:tcPr>
          <w:p w14:paraId="43B4A2C2" w14:textId="77777777" w:rsidR="001140E9" w:rsidRPr="00056228" w:rsidRDefault="001140E9" w:rsidP="00F80860">
            <w:pPr>
              <w:pStyle w:val="Tabletext"/>
              <w:ind w:right="-22"/>
              <w:jc w:val="both"/>
            </w:pPr>
            <w:r>
              <w:t>1.9</w:t>
            </w:r>
          </w:p>
        </w:tc>
      </w:tr>
    </w:tbl>
    <w:p w14:paraId="13E8AD30" w14:textId="77777777" w:rsidR="001140E9" w:rsidRDefault="001140E9" w:rsidP="00F80860">
      <w:pPr>
        <w:pStyle w:val="Tablefootnote"/>
        <w:tabs>
          <w:tab w:val="clear" w:pos="284"/>
          <w:tab w:val="left" w:pos="-142"/>
        </w:tabs>
        <w:ind w:left="0" w:right="-22" w:firstLine="0"/>
        <w:jc w:val="both"/>
        <w:rPr>
          <w:sz w:val="16"/>
          <w:szCs w:val="16"/>
        </w:rPr>
      </w:pPr>
      <w:r w:rsidRPr="00090DA4">
        <w:rPr>
          <w:sz w:val="16"/>
          <w:szCs w:val="16"/>
        </w:rPr>
        <w:t xml:space="preserve">Notes: 1) compilation from annual reports, 2) Au not recorded for open-pit and Currawang deposits, 3) </w:t>
      </w:r>
      <w:r w:rsidRPr="00174C22">
        <w:rPr>
          <w:sz w:val="16"/>
          <w:szCs w:val="16"/>
        </w:rPr>
        <w:t>Bouffler 1998 ore was blended with other ore and so production grades not available, reserve grades are shown here.</w:t>
      </w:r>
    </w:p>
    <w:p w14:paraId="3499C43C" w14:textId="77777777" w:rsidR="001140E9" w:rsidRPr="00174C22" w:rsidRDefault="001140E9" w:rsidP="00F80860">
      <w:pPr>
        <w:pStyle w:val="Tablefootnote"/>
        <w:tabs>
          <w:tab w:val="clear" w:pos="284"/>
          <w:tab w:val="left" w:pos="-142"/>
        </w:tabs>
        <w:ind w:left="0" w:right="-22" w:firstLine="0"/>
        <w:jc w:val="both"/>
        <w:rPr>
          <w:sz w:val="16"/>
          <w:szCs w:val="16"/>
        </w:rPr>
      </w:pPr>
    </w:p>
    <w:p w14:paraId="6048CC00" w14:textId="77777777" w:rsidR="001140E9" w:rsidRDefault="001140E9" w:rsidP="00F80860">
      <w:pPr>
        <w:pStyle w:val="Instructionsandnotesdeleteme"/>
        <w:ind w:right="-22"/>
        <w:jc w:val="both"/>
      </w:pPr>
    </w:p>
    <w:p w14:paraId="63C6F35D" w14:textId="77777777" w:rsidR="001140E9" w:rsidRPr="00F80860" w:rsidRDefault="001140E9" w:rsidP="00F80860">
      <w:pPr>
        <w:pStyle w:val="BodyText"/>
        <w:ind w:right="-22"/>
        <w:jc w:val="both"/>
        <w:rPr>
          <w:b/>
        </w:rPr>
      </w:pPr>
      <w:r w:rsidRPr="00F80860">
        <w:rPr>
          <w:b/>
        </w:rPr>
        <w:t xml:space="preserve">TABLE 2 </w:t>
      </w:r>
      <w:r w:rsidRPr="00F80860">
        <w:rPr>
          <w:b/>
        </w:rPr>
        <w:tab/>
        <w:t>Mineral Resources and Ore Reserves estimate at 27th June 2016 (Ebbles 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4"/>
        <w:gridCol w:w="1364"/>
        <w:gridCol w:w="1049"/>
        <w:gridCol w:w="1049"/>
        <w:gridCol w:w="1034"/>
        <w:gridCol w:w="992"/>
        <w:gridCol w:w="1134"/>
      </w:tblGrid>
      <w:tr w:rsidR="001140E9" w14:paraId="10377EE6" w14:textId="77777777" w:rsidTr="001140E9">
        <w:trPr>
          <w:trHeight w:val="219"/>
        </w:trPr>
        <w:tc>
          <w:tcPr>
            <w:tcW w:w="2734" w:type="dxa"/>
            <w:tcMar>
              <w:top w:w="0" w:type="dxa"/>
              <w:left w:w="108" w:type="dxa"/>
              <w:bottom w:w="0" w:type="dxa"/>
              <w:right w:w="108" w:type="dxa"/>
            </w:tcMar>
            <w:hideMark/>
          </w:tcPr>
          <w:p w14:paraId="62732F0B" w14:textId="77777777" w:rsidR="001140E9" w:rsidRPr="003E6A6F" w:rsidRDefault="001140E9" w:rsidP="00F80860">
            <w:pPr>
              <w:pStyle w:val="TabletextheaderrowLEFT"/>
              <w:ind w:right="-22"/>
              <w:jc w:val="both"/>
              <w:rPr>
                <w:color w:val="000000" w:themeColor="text1"/>
                <w:lang w:eastAsia="en-US"/>
              </w:rPr>
            </w:pPr>
            <w:r w:rsidRPr="003E6A6F">
              <w:rPr>
                <w:color w:val="000000" w:themeColor="text1"/>
              </w:rPr>
              <w:lastRenderedPageBreak/>
              <w:t>Classification</w:t>
            </w:r>
          </w:p>
        </w:tc>
        <w:tc>
          <w:tcPr>
            <w:tcW w:w="1364" w:type="dxa"/>
            <w:tcMar>
              <w:top w:w="0" w:type="dxa"/>
              <w:left w:w="108" w:type="dxa"/>
              <w:bottom w:w="0" w:type="dxa"/>
              <w:right w:w="108" w:type="dxa"/>
            </w:tcMar>
            <w:hideMark/>
          </w:tcPr>
          <w:p w14:paraId="77E0A74A" w14:textId="77777777" w:rsidR="001140E9" w:rsidRPr="003E6A6F" w:rsidRDefault="001140E9" w:rsidP="00F80860">
            <w:pPr>
              <w:pStyle w:val="Tabletextheaderrow"/>
              <w:ind w:right="-22"/>
              <w:jc w:val="both"/>
              <w:rPr>
                <w:color w:val="000000" w:themeColor="text1"/>
                <w:lang w:eastAsia="en-US"/>
              </w:rPr>
            </w:pPr>
            <w:r w:rsidRPr="003E6A6F">
              <w:rPr>
                <w:color w:val="000000" w:themeColor="text1"/>
              </w:rPr>
              <w:t>Tonnage (Mt)</w:t>
            </w:r>
          </w:p>
        </w:tc>
        <w:tc>
          <w:tcPr>
            <w:tcW w:w="1049" w:type="dxa"/>
          </w:tcPr>
          <w:p w14:paraId="007EAA1D" w14:textId="77777777" w:rsidR="001140E9" w:rsidRPr="003E6A6F" w:rsidRDefault="001140E9" w:rsidP="00F80860">
            <w:pPr>
              <w:pStyle w:val="Tabletextheaderrow"/>
              <w:ind w:right="-22"/>
              <w:jc w:val="both"/>
              <w:rPr>
                <w:color w:val="000000" w:themeColor="text1"/>
              </w:rPr>
            </w:pPr>
            <w:r w:rsidRPr="003E6A6F">
              <w:rPr>
                <w:color w:val="000000" w:themeColor="text1"/>
              </w:rPr>
              <w:t>Zn Grade (%)</w:t>
            </w:r>
          </w:p>
        </w:tc>
        <w:tc>
          <w:tcPr>
            <w:tcW w:w="1049" w:type="dxa"/>
          </w:tcPr>
          <w:p w14:paraId="1650C120" w14:textId="77777777" w:rsidR="001140E9" w:rsidRPr="003E6A6F" w:rsidRDefault="001140E9" w:rsidP="00F80860">
            <w:pPr>
              <w:pStyle w:val="Tabletextheaderrow"/>
              <w:ind w:right="-22"/>
              <w:jc w:val="both"/>
              <w:rPr>
                <w:color w:val="000000" w:themeColor="text1"/>
              </w:rPr>
            </w:pPr>
            <w:r w:rsidRPr="003E6A6F">
              <w:rPr>
                <w:color w:val="000000" w:themeColor="text1"/>
              </w:rPr>
              <w:t>Cu Grade (%)</w:t>
            </w:r>
          </w:p>
        </w:tc>
        <w:tc>
          <w:tcPr>
            <w:tcW w:w="1034" w:type="dxa"/>
          </w:tcPr>
          <w:p w14:paraId="330DB102" w14:textId="77777777" w:rsidR="001140E9" w:rsidRPr="003E6A6F" w:rsidRDefault="001140E9" w:rsidP="00F80860">
            <w:pPr>
              <w:pStyle w:val="Tabletextheaderrow"/>
              <w:ind w:right="-22"/>
              <w:jc w:val="both"/>
              <w:rPr>
                <w:color w:val="000000" w:themeColor="text1"/>
              </w:rPr>
            </w:pPr>
            <w:r w:rsidRPr="003E6A6F">
              <w:rPr>
                <w:color w:val="000000" w:themeColor="text1"/>
              </w:rPr>
              <w:t>Pb Grade (%)</w:t>
            </w:r>
          </w:p>
        </w:tc>
        <w:tc>
          <w:tcPr>
            <w:tcW w:w="992" w:type="dxa"/>
          </w:tcPr>
          <w:p w14:paraId="2F4C6A8A" w14:textId="77777777" w:rsidR="001140E9" w:rsidRPr="003E6A6F" w:rsidRDefault="001140E9" w:rsidP="00F80860">
            <w:pPr>
              <w:pStyle w:val="Tabletextheaderrow"/>
              <w:ind w:right="-22"/>
              <w:jc w:val="both"/>
              <w:rPr>
                <w:color w:val="000000" w:themeColor="text1"/>
              </w:rPr>
            </w:pPr>
            <w:r w:rsidRPr="003E6A6F">
              <w:rPr>
                <w:color w:val="000000" w:themeColor="text1"/>
              </w:rPr>
              <w:t>Ag Grade (%)</w:t>
            </w:r>
          </w:p>
        </w:tc>
        <w:tc>
          <w:tcPr>
            <w:tcW w:w="1134" w:type="dxa"/>
            <w:tcMar>
              <w:top w:w="0" w:type="dxa"/>
              <w:left w:w="108" w:type="dxa"/>
              <w:bottom w:w="0" w:type="dxa"/>
              <w:right w:w="108" w:type="dxa"/>
            </w:tcMar>
            <w:hideMark/>
          </w:tcPr>
          <w:p w14:paraId="219FF2EF" w14:textId="77777777" w:rsidR="001140E9" w:rsidRPr="003E6A6F" w:rsidRDefault="001140E9" w:rsidP="00F80860">
            <w:pPr>
              <w:pStyle w:val="Tabletextheaderrow"/>
              <w:ind w:right="-22"/>
              <w:jc w:val="both"/>
              <w:rPr>
                <w:color w:val="000000" w:themeColor="text1"/>
                <w:lang w:eastAsia="en-US"/>
              </w:rPr>
            </w:pPr>
            <w:r w:rsidRPr="003E6A6F">
              <w:rPr>
                <w:color w:val="000000" w:themeColor="text1"/>
              </w:rPr>
              <w:t xml:space="preserve">Au Grade (%) </w:t>
            </w:r>
          </w:p>
        </w:tc>
      </w:tr>
      <w:tr w:rsidR="001140E9" w14:paraId="4A53F065" w14:textId="77777777" w:rsidTr="001140E9">
        <w:trPr>
          <w:trHeight w:val="219"/>
        </w:trPr>
        <w:tc>
          <w:tcPr>
            <w:tcW w:w="2734" w:type="dxa"/>
            <w:tcMar>
              <w:top w:w="0" w:type="dxa"/>
              <w:left w:w="108" w:type="dxa"/>
              <w:bottom w:w="0" w:type="dxa"/>
              <w:right w:w="108" w:type="dxa"/>
            </w:tcMar>
          </w:tcPr>
          <w:p w14:paraId="3C0C0500" w14:textId="77777777" w:rsidR="001140E9" w:rsidRPr="003E6A6F" w:rsidDel="00C03C05" w:rsidRDefault="001140E9" w:rsidP="00F80860">
            <w:pPr>
              <w:pStyle w:val="TabletextheaderrowLEFT"/>
              <w:ind w:right="-22"/>
              <w:jc w:val="both"/>
              <w:rPr>
                <w:color w:val="000000" w:themeColor="text1"/>
              </w:rPr>
            </w:pPr>
            <w:r w:rsidRPr="003E6A6F">
              <w:rPr>
                <w:color w:val="000000" w:themeColor="text1"/>
              </w:rPr>
              <w:t>MINERAL RESOURCES</w:t>
            </w:r>
            <w:r w:rsidRPr="00090DA4">
              <w:rPr>
                <w:color w:val="000000" w:themeColor="text1"/>
                <w:vertAlign w:val="superscript"/>
              </w:rPr>
              <w:t>1</w:t>
            </w:r>
          </w:p>
        </w:tc>
        <w:tc>
          <w:tcPr>
            <w:tcW w:w="1364" w:type="dxa"/>
            <w:tcMar>
              <w:top w:w="0" w:type="dxa"/>
              <w:left w:w="108" w:type="dxa"/>
              <w:bottom w:w="0" w:type="dxa"/>
              <w:right w:w="108" w:type="dxa"/>
            </w:tcMar>
          </w:tcPr>
          <w:p w14:paraId="34289F1D" w14:textId="77777777" w:rsidR="001140E9" w:rsidRPr="003E6A6F" w:rsidRDefault="001140E9" w:rsidP="00F80860">
            <w:pPr>
              <w:pStyle w:val="Tabletextheaderrow"/>
              <w:ind w:right="-22"/>
              <w:jc w:val="both"/>
              <w:rPr>
                <w:color w:val="000000" w:themeColor="text1"/>
              </w:rPr>
            </w:pPr>
          </w:p>
        </w:tc>
        <w:tc>
          <w:tcPr>
            <w:tcW w:w="1049" w:type="dxa"/>
          </w:tcPr>
          <w:p w14:paraId="156CF00F" w14:textId="77777777" w:rsidR="001140E9" w:rsidRPr="003E6A6F" w:rsidDel="00C03C05" w:rsidRDefault="001140E9" w:rsidP="00F80860">
            <w:pPr>
              <w:pStyle w:val="Tabletextheaderrow"/>
              <w:ind w:right="-22"/>
              <w:jc w:val="both"/>
              <w:rPr>
                <w:color w:val="000000" w:themeColor="text1"/>
              </w:rPr>
            </w:pPr>
          </w:p>
        </w:tc>
        <w:tc>
          <w:tcPr>
            <w:tcW w:w="1049" w:type="dxa"/>
          </w:tcPr>
          <w:p w14:paraId="0F421EBB" w14:textId="77777777" w:rsidR="001140E9" w:rsidRPr="003E6A6F" w:rsidDel="00C03C05" w:rsidRDefault="001140E9" w:rsidP="00F80860">
            <w:pPr>
              <w:pStyle w:val="Tabletextheaderrow"/>
              <w:ind w:right="-22"/>
              <w:jc w:val="both"/>
              <w:rPr>
                <w:color w:val="000000" w:themeColor="text1"/>
              </w:rPr>
            </w:pPr>
          </w:p>
        </w:tc>
        <w:tc>
          <w:tcPr>
            <w:tcW w:w="1034" w:type="dxa"/>
          </w:tcPr>
          <w:p w14:paraId="76A1B702" w14:textId="77777777" w:rsidR="001140E9" w:rsidRPr="003E6A6F" w:rsidRDefault="001140E9" w:rsidP="00F80860">
            <w:pPr>
              <w:pStyle w:val="Tabletextheaderrow"/>
              <w:ind w:right="-22"/>
              <w:jc w:val="both"/>
              <w:rPr>
                <w:color w:val="000000" w:themeColor="text1"/>
              </w:rPr>
            </w:pPr>
          </w:p>
        </w:tc>
        <w:tc>
          <w:tcPr>
            <w:tcW w:w="992" w:type="dxa"/>
          </w:tcPr>
          <w:p w14:paraId="34F6C814" w14:textId="77777777" w:rsidR="001140E9" w:rsidRPr="003E6A6F" w:rsidRDefault="001140E9" w:rsidP="00F80860">
            <w:pPr>
              <w:pStyle w:val="Tabletextheaderrow"/>
              <w:ind w:right="-22"/>
              <w:jc w:val="both"/>
              <w:rPr>
                <w:color w:val="000000" w:themeColor="text1"/>
              </w:rPr>
            </w:pPr>
          </w:p>
        </w:tc>
        <w:tc>
          <w:tcPr>
            <w:tcW w:w="1134" w:type="dxa"/>
            <w:tcMar>
              <w:top w:w="0" w:type="dxa"/>
              <w:left w:w="108" w:type="dxa"/>
              <w:bottom w:w="0" w:type="dxa"/>
              <w:right w:w="108" w:type="dxa"/>
            </w:tcMar>
          </w:tcPr>
          <w:p w14:paraId="7A6686F2" w14:textId="77777777" w:rsidR="001140E9" w:rsidRPr="003E6A6F" w:rsidRDefault="001140E9" w:rsidP="00F80860">
            <w:pPr>
              <w:pStyle w:val="Tabletextheaderrow"/>
              <w:ind w:right="-22"/>
              <w:jc w:val="both"/>
              <w:rPr>
                <w:color w:val="000000" w:themeColor="text1"/>
              </w:rPr>
            </w:pPr>
          </w:p>
        </w:tc>
      </w:tr>
      <w:tr w:rsidR="001140E9" w14:paraId="25D598F3" w14:textId="77777777" w:rsidTr="001140E9">
        <w:trPr>
          <w:trHeight w:val="216"/>
        </w:trPr>
        <w:tc>
          <w:tcPr>
            <w:tcW w:w="2734" w:type="dxa"/>
            <w:tcMar>
              <w:top w:w="0" w:type="dxa"/>
              <w:left w:w="108" w:type="dxa"/>
              <w:bottom w:w="0" w:type="dxa"/>
              <w:right w:w="108" w:type="dxa"/>
            </w:tcMar>
            <w:hideMark/>
          </w:tcPr>
          <w:p w14:paraId="113A1D8C" w14:textId="77777777" w:rsidR="001140E9" w:rsidRPr="00147E80" w:rsidRDefault="001140E9" w:rsidP="00F80860">
            <w:pPr>
              <w:pStyle w:val="Tabletext"/>
              <w:ind w:right="-22"/>
              <w:jc w:val="both"/>
              <w:rPr>
                <w:color w:val="000000" w:themeColor="text1"/>
                <w:lang w:eastAsia="en-US"/>
              </w:rPr>
            </w:pPr>
            <w:r w:rsidRPr="00147E80">
              <w:rPr>
                <w:color w:val="000000" w:themeColor="text1"/>
              </w:rPr>
              <w:t>Polymetallic</w:t>
            </w:r>
            <w:r w:rsidRPr="00090DA4">
              <w:rPr>
                <w:color w:val="000000" w:themeColor="text1"/>
              </w:rPr>
              <w:t xml:space="preserve"> —</w:t>
            </w:r>
            <w:r w:rsidRPr="00147E80">
              <w:rPr>
                <w:color w:val="000000" w:themeColor="text1"/>
              </w:rPr>
              <w:t xml:space="preserve"> Inferred + Indicated + Measured </w:t>
            </w:r>
          </w:p>
        </w:tc>
        <w:tc>
          <w:tcPr>
            <w:tcW w:w="1364" w:type="dxa"/>
            <w:tcMar>
              <w:top w:w="0" w:type="dxa"/>
              <w:left w:w="108" w:type="dxa"/>
              <w:bottom w:w="0" w:type="dxa"/>
              <w:right w:w="108" w:type="dxa"/>
            </w:tcMar>
          </w:tcPr>
          <w:p w14:paraId="7D8C48F1"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4.6</w:t>
            </w:r>
          </w:p>
        </w:tc>
        <w:tc>
          <w:tcPr>
            <w:tcW w:w="1049" w:type="dxa"/>
          </w:tcPr>
          <w:p w14:paraId="09D73187"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9.3</w:t>
            </w:r>
          </w:p>
        </w:tc>
        <w:tc>
          <w:tcPr>
            <w:tcW w:w="1049" w:type="dxa"/>
          </w:tcPr>
          <w:p w14:paraId="1F93B1C8"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1.5</w:t>
            </w:r>
          </w:p>
        </w:tc>
        <w:tc>
          <w:tcPr>
            <w:tcW w:w="1034" w:type="dxa"/>
          </w:tcPr>
          <w:p w14:paraId="0017FFCE"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3.5</w:t>
            </w:r>
          </w:p>
        </w:tc>
        <w:tc>
          <w:tcPr>
            <w:tcW w:w="992" w:type="dxa"/>
          </w:tcPr>
          <w:p w14:paraId="33BD3384"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69</w:t>
            </w:r>
          </w:p>
        </w:tc>
        <w:tc>
          <w:tcPr>
            <w:tcW w:w="1134" w:type="dxa"/>
            <w:tcMar>
              <w:top w:w="0" w:type="dxa"/>
              <w:left w:w="108" w:type="dxa"/>
              <w:bottom w:w="0" w:type="dxa"/>
              <w:right w:w="108" w:type="dxa"/>
            </w:tcMar>
          </w:tcPr>
          <w:p w14:paraId="7C6E12D6"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0.71</w:t>
            </w:r>
          </w:p>
        </w:tc>
      </w:tr>
      <w:tr w:rsidR="001140E9" w14:paraId="76A3CCA0" w14:textId="77777777" w:rsidTr="001140E9">
        <w:trPr>
          <w:trHeight w:val="216"/>
        </w:trPr>
        <w:tc>
          <w:tcPr>
            <w:tcW w:w="2734" w:type="dxa"/>
            <w:tcMar>
              <w:top w:w="0" w:type="dxa"/>
              <w:left w:w="108" w:type="dxa"/>
              <w:bottom w:w="0" w:type="dxa"/>
              <w:right w:w="108" w:type="dxa"/>
            </w:tcMar>
            <w:hideMark/>
          </w:tcPr>
          <w:p w14:paraId="0E5969D6" w14:textId="77777777" w:rsidR="001140E9" w:rsidRPr="00147E80" w:rsidRDefault="001140E9" w:rsidP="00F80860">
            <w:pPr>
              <w:pStyle w:val="Tabletext"/>
              <w:ind w:right="-22"/>
              <w:jc w:val="both"/>
              <w:rPr>
                <w:color w:val="000000" w:themeColor="text1"/>
                <w:lang w:eastAsia="en-US"/>
              </w:rPr>
            </w:pPr>
            <w:r w:rsidRPr="00147E80">
              <w:rPr>
                <w:color w:val="000000" w:themeColor="text1"/>
              </w:rPr>
              <w:t>Copper</w:t>
            </w:r>
            <w:r w:rsidRPr="00090DA4">
              <w:rPr>
                <w:color w:val="000000" w:themeColor="text1"/>
              </w:rPr>
              <w:t xml:space="preserve"> —</w:t>
            </w:r>
            <w:r w:rsidRPr="00147E80">
              <w:rPr>
                <w:color w:val="000000" w:themeColor="text1"/>
              </w:rPr>
              <w:t xml:space="preserve"> Inferred + Indicated + Measured </w:t>
            </w:r>
          </w:p>
        </w:tc>
        <w:tc>
          <w:tcPr>
            <w:tcW w:w="1364" w:type="dxa"/>
            <w:tcMar>
              <w:top w:w="0" w:type="dxa"/>
              <w:left w:w="108" w:type="dxa"/>
              <w:bottom w:w="0" w:type="dxa"/>
              <w:right w:w="108" w:type="dxa"/>
            </w:tcMar>
          </w:tcPr>
          <w:p w14:paraId="173DFC21"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2.0</w:t>
            </w:r>
          </w:p>
        </w:tc>
        <w:tc>
          <w:tcPr>
            <w:tcW w:w="1049" w:type="dxa"/>
          </w:tcPr>
          <w:p w14:paraId="3FFE391B"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0.8</w:t>
            </w:r>
          </w:p>
        </w:tc>
        <w:tc>
          <w:tcPr>
            <w:tcW w:w="1049" w:type="dxa"/>
          </w:tcPr>
          <w:p w14:paraId="16E1A6B7"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2.8</w:t>
            </w:r>
          </w:p>
        </w:tc>
        <w:tc>
          <w:tcPr>
            <w:tcW w:w="1034" w:type="dxa"/>
          </w:tcPr>
          <w:p w14:paraId="69C56F27"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0.2</w:t>
            </w:r>
          </w:p>
        </w:tc>
        <w:tc>
          <w:tcPr>
            <w:tcW w:w="992" w:type="dxa"/>
          </w:tcPr>
          <w:p w14:paraId="56461F9B"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15</w:t>
            </w:r>
          </w:p>
        </w:tc>
        <w:tc>
          <w:tcPr>
            <w:tcW w:w="1134" w:type="dxa"/>
            <w:tcMar>
              <w:top w:w="0" w:type="dxa"/>
              <w:left w:w="108" w:type="dxa"/>
              <w:bottom w:w="0" w:type="dxa"/>
              <w:right w:w="108" w:type="dxa"/>
            </w:tcMar>
          </w:tcPr>
          <w:p w14:paraId="5B37617D" w14:textId="77777777" w:rsidR="001140E9" w:rsidRPr="00147E80" w:rsidRDefault="001140E9" w:rsidP="00F80860">
            <w:pPr>
              <w:pStyle w:val="Tabletext"/>
              <w:ind w:right="-22"/>
              <w:jc w:val="both"/>
              <w:rPr>
                <w:color w:val="000000" w:themeColor="text1"/>
                <w:lang w:eastAsia="en-US"/>
              </w:rPr>
            </w:pPr>
            <w:r w:rsidRPr="00147E80">
              <w:rPr>
                <w:color w:val="000000" w:themeColor="text1"/>
                <w:lang w:eastAsia="en-US"/>
              </w:rPr>
              <w:t>0.19</w:t>
            </w:r>
          </w:p>
        </w:tc>
      </w:tr>
      <w:tr w:rsidR="001140E9" w14:paraId="77E1BC31" w14:textId="77777777" w:rsidTr="001140E9">
        <w:trPr>
          <w:trHeight w:val="216"/>
        </w:trPr>
        <w:tc>
          <w:tcPr>
            <w:tcW w:w="2734" w:type="dxa"/>
            <w:tcMar>
              <w:top w:w="0" w:type="dxa"/>
              <w:left w:w="108" w:type="dxa"/>
              <w:bottom w:w="0" w:type="dxa"/>
              <w:right w:w="108" w:type="dxa"/>
            </w:tcMar>
            <w:hideMark/>
          </w:tcPr>
          <w:p w14:paraId="04EE1CA0"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rPr>
              <w:t>Total Mineral Resource</w:t>
            </w:r>
          </w:p>
        </w:tc>
        <w:tc>
          <w:tcPr>
            <w:tcW w:w="1364" w:type="dxa"/>
            <w:tcMar>
              <w:top w:w="0" w:type="dxa"/>
              <w:left w:w="108" w:type="dxa"/>
              <w:bottom w:w="0" w:type="dxa"/>
              <w:right w:w="108" w:type="dxa"/>
            </w:tcMar>
          </w:tcPr>
          <w:p w14:paraId="3DCCDB66"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6.6</w:t>
            </w:r>
          </w:p>
        </w:tc>
        <w:tc>
          <w:tcPr>
            <w:tcW w:w="1049" w:type="dxa"/>
          </w:tcPr>
          <w:p w14:paraId="7709B783"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6.7</w:t>
            </w:r>
          </w:p>
        </w:tc>
        <w:tc>
          <w:tcPr>
            <w:tcW w:w="1049" w:type="dxa"/>
          </w:tcPr>
          <w:p w14:paraId="4AD2062A"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1.9</w:t>
            </w:r>
          </w:p>
        </w:tc>
        <w:tc>
          <w:tcPr>
            <w:tcW w:w="1034" w:type="dxa"/>
          </w:tcPr>
          <w:p w14:paraId="7643508C"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2.5</w:t>
            </w:r>
          </w:p>
        </w:tc>
        <w:tc>
          <w:tcPr>
            <w:tcW w:w="992" w:type="dxa"/>
          </w:tcPr>
          <w:p w14:paraId="0F75FC27"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52</w:t>
            </w:r>
          </w:p>
        </w:tc>
        <w:tc>
          <w:tcPr>
            <w:tcW w:w="1134" w:type="dxa"/>
            <w:tcMar>
              <w:top w:w="0" w:type="dxa"/>
              <w:left w:w="108" w:type="dxa"/>
              <w:bottom w:w="0" w:type="dxa"/>
              <w:right w:w="108" w:type="dxa"/>
            </w:tcMar>
          </w:tcPr>
          <w:p w14:paraId="3C573039" w14:textId="77777777" w:rsidR="001140E9" w:rsidRPr="00147E80" w:rsidRDefault="001140E9" w:rsidP="00F80860">
            <w:pPr>
              <w:pStyle w:val="Tabletext"/>
              <w:ind w:right="-22"/>
              <w:jc w:val="both"/>
              <w:rPr>
                <w:b/>
                <w:bCs/>
                <w:color w:val="000000" w:themeColor="text1"/>
                <w:lang w:eastAsia="en-US"/>
              </w:rPr>
            </w:pPr>
            <w:r w:rsidRPr="00147E80">
              <w:rPr>
                <w:b/>
                <w:bCs/>
                <w:color w:val="000000" w:themeColor="text1"/>
                <w:lang w:eastAsia="en-US"/>
              </w:rPr>
              <w:t>0.56</w:t>
            </w:r>
          </w:p>
        </w:tc>
      </w:tr>
      <w:tr w:rsidR="001140E9" w14:paraId="47577683" w14:textId="77777777" w:rsidTr="001140E9">
        <w:trPr>
          <w:trHeight w:val="216"/>
        </w:trPr>
        <w:tc>
          <w:tcPr>
            <w:tcW w:w="2734" w:type="dxa"/>
            <w:tcMar>
              <w:top w:w="0" w:type="dxa"/>
              <w:left w:w="108" w:type="dxa"/>
              <w:bottom w:w="0" w:type="dxa"/>
              <w:right w:w="108" w:type="dxa"/>
            </w:tcMar>
          </w:tcPr>
          <w:p w14:paraId="29FD9A90" w14:textId="77777777" w:rsidR="001140E9" w:rsidRDefault="001140E9" w:rsidP="00F80860">
            <w:pPr>
              <w:pStyle w:val="Tabletext"/>
              <w:ind w:right="-22"/>
              <w:jc w:val="both"/>
              <w:rPr>
                <w:b/>
                <w:bCs/>
              </w:rPr>
            </w:pPr>
            <w:r>
              <w:rPr>
                <w:b/>
                <w:bCs/>
              </w:rPr>
              <w:t>ORE RESERVES</w:t>
            </w:r>
            <w:r w:rsidRPr="00174C22">
              <w:rPr>
                <w:b/>
                <w:bCs/>
                <w:vertAlign w:val="superscript"/>
              </w:rPr>
              <w:t>2</w:t>
            </w:r>
          </w:p>
        </w:tc>
        <w:tc>
          <w:tcPr>
            <w:tcW w:w="1364" w:type="dxa"/>
            <w:tcMar>
              <w:top w:w="0" w:type="dxa"/>
              <w:left w:w="108" w:type="dxa"/>
              <w:bottom w:w="0" w:type="dxa"/>
              <w:right w:w="108" w:type="dxa"/>
            </w:tcMar>
          </w:tcPr>
          <w:p w14:paraId="011F5C69" w14:textId="77777777" w:rsidR="001140E9" w:rsidRDefault="001140E9" w:rsidP="00F80860">
            <w:pPr>
              <w:pStyle w:val="Tabletext"/>
              <w:ind w:right="-22"/>
              <w:jc w:val="both"/>
              <w:rPr>
                <w:b/>
                <w:bCs/>
                <w:lang w:eastAsia="en-US"/>
              </w:rPr>
            </w:pPr>
          </w:p>
        </w:tc>
        <w:tc>
          <w:tcPr>
            <w:tcW w:w="1049" w:type="dxa"/>
          </w:tcPr>
          <w:p w14:paraId="2B28D04F" w14:textId="77777777" w:rsidR="001140E9" w:rsidRDefault="001140E9" w:rsidP="00F80860">
            <w:pPr>
              <w:pStyle w:val="Tabletext"/>
              <w:ind w:right="-22"/>
              <w:jc w:val="both"/>
              <w:rPr>
                <w:b/>
                <w:bCs/>
                <w:lang w:eastAsia="en-US"/>
              </w:rPr>
            </w:pPr>
          </w:p>
        </w:tc>
        <w:tc>
          <w:tcPr>
            <w:tcW w:w="1049" w:type="dxa"/>
          </w:tcPr>
          <w:p w14:paraId="57CC27F6" w14:textId="77777777" w:rsidR="001140E9" w:rsidRDefault="001140E9" w:rsidP="00F80860">
            <w:pPr>
              <w:pStyle w:val="Tabletext"/>
              <w:ind w:right="-22"/>
              <w:jc w:val="both"/>
              <w:rPr>
                <w:b/>
                <w:bCs/>
                <w:lang w:eastAsia="en-US"/>
              </w:rPr>
            </w:pPr>
          </w:p>
        </w:tc>
        <w:tc>
          <w:tcPr>
            <w:tcW w:w="1034" w:type="dxa"/>
          </w:tcPr>
          <w:p w14:paraId="4E25F5B9" w14:textId="77777777" w:rsidR="001140E9" w:rsidRDefault="001140E9" w:rsidP="00F80860">
            <w:pPr>
              <w:pStyle w:val="Tabletext"/>
              <w:ind w:right="-22"/>
              <w:jc w:val="both"/>
              <w:rPr>
                <w:b/>
                <w:bCs/>
                <w:lang w:eastAsia="en-US"/>
              </w:rPr>
            </w:pPr>
          </w:p>
        </w:tc>
        <w:tc>
          <w:tcPr>
            <w:tcW w:w="992" w:type="dxa"/>
          </w:tcPr>
          <w:p w14:paraId="2150AB33" w14:textId="77777777" w:rsidR="001140E9" w:rsidRDefault="001140E9" w:rsidP="00F80860">
            <w:pPr>
              <w:pStyle w:val="Tabletext"/>
              <w:ind w:right="-22"/>
              <w:jc w:val="both"/>
              <w:rPr>
                <w:b/>
                <w:bCs/>
                <w:lang w:eastAsia="en-US"/>
              </w:rPr>
            </w:pPr>
          </w:p>
        </w:tc>
        <w:tc>
          <w:tcPr>
            <w:tcW w:w="1134" w:type="dxa"/>
            <w:tcMar>
              <w:top w:w="0" w:type="dxa"/>
              <w:left w:w="108" w:type="dxa"/>
              <w:bottom w:w="0" w:type="dxa"/>
              <w:right w:w="108" w:type="dxa"/>
            </w:tcMar>
          </w:tcPr>
          <w:p w14:paraId="2EC49A12" w14:textId="77777777" w:rsidR="001140E9" w:rsidRDefault="001140E9" w:rsidP="00F80860">
            <w:pPr>
              <w:pStyle w:val="Tabletext"/>
              <w:ind w:right="-22"/>
              <w:jc w:val="both"/>
              <w:rPr>
                <w:b/>
                <w:bCs/>
                <w:lang w:eastAsia="en-US"/>
              </w:rPr>
            </w:pPr>
          </w:p>
        </w:tc>
      </w:tr>
      <w:tr w:rsidR="001140E9" w14:paraId="370553B5" w14:textId="77777777" w:rsidTr="001140E9">
        <w:trPr>
          <w:trHeight w:val="216"/>
        </w:trPr>
        <w:tc>
          <w:tcPr>
            <w:tcW w:w="2734" w:type="dxa"/>
            <w:tcMar>
              <w:top w:w="0" w:type="dxa"/>
              <w:left w:w="108" w:type="dxa"/>
              <w:bottom w:w="0" w:type="dxa"/>
              <w:right w:w="108" w:type="dxa"/>
            </w:tcMar>
            <w:hideMark/>
          </w:tcPr>
          <w:p w14:paraId="016A4E7E" w14:textId="77777777" w:rsidR="001140E9" w:rsidRDefault="001140E9" w:rsidP="00F80860">
            <w:pPr>
              <w:pStyle w:val="Tabletext"/>
              <w:ind w:right="-22"/>
              <w:jc w:val="both"/>
              <w:rPr>
                <w:lang w:eastAsia="en-US"/>
              </w:rPr>
            </w:pPr>
            <w:r>
              <w:t xml:space="preserve">Polymetallic — Probable </w:t>
            </w:r>
          </w:p>
        </w:tc>
        <w:tc>
          <w:tcPr>
            <w:tcW w:w="1364" w:type="dxa"/>
            <w:tcMar>
              <w:top w:w="0" w:type="dxa"/>
              <w:left w:w="108" w:type="dxa"/>
              <w:bottom w:w="0" w:type="dxa"/>
              <w:right w:w="108" w:type="dxa"/>
            </w:tcMar>
          </w:tcPr>
          <w:p w14:paraId="6651F583" w14:textId="77777777" w:rsidR="001140E9" w:rsidRDefault="001140E9" w:rsidP="00F80860">
            <w:pPr>
              <w:pStyle w:val="Tabletext"/>
              <w:ind w:right="-22"/>
              <w:jc w:val="both"/>
              <w:rPr>
                <w:lang w:eastAsia="en-US"/>
              </w:rPr>
            </w:pPr>
            <w:r>
              <w:rPr>
                <w:lang w:eastAsia="en-US"/>
              </w:rPr>
              <w:t>1.8</w:t>
            </w:r>
          </w:p>
        </w:tc>
        <w:tc>
          <w:tcPr>
            <w:tcW w:w="1049" w:type="dxa"/>
          </w:tcPr>
          <w:p w14:paraId="71449634" w14:textId="77777777" w:rsidR="001140E9" w:rsidRDefault="001140E9" w:rsidP="00F80860">
            <w:pPr>
              <w:pStyle w:val="Tabletext"/>
              <w:ind w:right="-22"/>
              <w:jc w:val="both"/>
              <w:rPr>
                <w:lang w:eastAsia="en-US"/>
              </w:rPr>
            </w:pPr>
            <w:r>
              <w:rPr>
                <w:lang w:eastAsia="en-US"/>
              </w:rPr>
              <w:t>8.1</w:t>
            </w:r>
          </w:p>
        </w:tc>
        <w:tc>
          <w:tcPr>
            <w:tcW w:w="1049" w:type="dxa"/>
          </w:tcPr>
          <w:p w14:paraId="6F43389B" w14:textId="77777777" w:rsidR="001140E9" w:rsidRDefault="001140E9" w:rsidP="00F80860">
            <w:pPr>
              <w:pStyle w:val="Tabletext"/>
              <w:ind w:right="-22"/>
              <w:jc w:val="both"/>
              <w:rPr>
                <w:lang w:eastAsia="en-US"/>
              </w:rPr>
            </w:pPr>
            <w:r>
              <w:rPr>
                <w:lang w:eastAsia="en-US"/>
              </w:rPr>
              <w:t>1.2</w:t>
            </w:r>
          </w:p>
        </w:tc>
        <w:tc>
          <w:tcPr>
            <w:tcW w:w="1034" w:type="dxa"/>
          </w:tcPr>
          <w:p w14:paraId="00DF8BEC" w14:textId="77777777" w:rsidR="001140E9" w:rsidRDefault="001140E9" w:rsidP="00F80860">
            <w:pPr>
              <w:pStyle w:val="Tabletext"/>
              <w:ind w:right="-22"/>
              <w:jc w:val="both"/>
              <w:rPr>
                <w:lang w:eastAsia="en-US"/>
              </w:rPr>
            </w:pPr>
            <w:r>
              <w:rPr>
                <w:lang w:eastAsia="en-US"/>
              </w:rPr>
              <w:t>2.9</w:t>
            </w:r>
          </w:p>
        </w:tc>
        <w:tc>
          <w:tcPr>
            <w:tcW w:w="992" w:type="dxa"/>
          </w:tcPr>
          <w:p w14:paraId="1B0788B8" w14:textId="77777777" w:rsidR="001140E9" w:rsidRDefault="001140E9" w:rsidP="00F80860">
            <w:pPr>
              <w:pStyle w:val="Tabletext"/>
              <w:ind w:right="-22"/>
              <w:jc w:val="both"/>
              <w:rPr>
                <w:lang w:eastAsia="en-US"/>
              </w:rPr>
            </w:pPr>
            <w:r>
              <w:rPr>
                <w:lang w:eastAsia="en-US"/>
              </w:rPr>
              <w:t>57</w:t>
            </w:r>
          </w:p>
        </w:tc>
        <w:tc>
          <w:tcPr>
            <w:tcW w:w="1134" w:type="dxa"/>
            <w:tcMar>
              <w:top w:w="0" w:type="dxa"/>
              <w:left w:w="108" w:type="dxa"/>
              <w:bottom w:w="0" w:type="dxa"/>
              <w:right w:w="108" w:type="dxa"/>
            </w:tcMar>
          </w:tcPr>
          <w:p w14:paraId="0B14C63A" w14:textId="77777777" w:rsidR="001140E9" w:rsidRDefault="001140E9" w:rsidP="00F80860">
            <w:pPr>
              <w:pStyle w:val="Tabletext"/>
              <w:ind w:right="-22"/>
              <w:jc w:val="both"/>
              <w:rPr>
                <w:lang w:eastAsia="en-US"/>
              </w:rPr>
            </w:pPr>
            <w:r>
              <w:rPr>
                <w:lang w:eastAsia="en-US"/>
              </w:rPr>
              <w:t>0.56</w:t>
            </w:r>
          </w:p>
        </w:tc>
      </w:tr>
      <w:tr w:rsidR="001140E9" w14:paraId="6F6F0F7F" w14:textId="77777777" w:rsidTr="001140E9">
        <w:trPr>
          <w:trHeight w:val="216"/>
        </w:trPr>
        <w:tc>
          <w:tcPr>
            <w:tcW w:w="2734" w:type="dxa"/>
            <w:tcMar>
              <w:top w:w="0" w:type="dxa"/>
              <w:left w:w="108" w:type="dxa"/>
              <w:bottom w:w="0" w:type="dxa"/>
              <w:right w:w="108" w:type="dxa"/>
            </w:tcMar>
            <w:hideMark/>
          </w:tcPr>
          <w:p w14:paraId="62692486" w14:textId="77777777" w:rsidR="001140E9" w:rsidRDefault="001140E9" w:rsidP="00F80860">
            <w:pPr>
              <w:pStyle w:val="Tabletext"/>
              <w:ind w:right="-22"/>
              <w:jc w:val="both"/>
              <w:rPr>
                <w:lang w:eastAsia="en-US"/>
              </w:rPr>
            </w:pPr>
            <w:r>
              <w:t xml:space="preserve">Copper — Probable </w:t>
            </w:r>
          </w:p>
        </w:tc>
        <w:tc>
          <w:tcPr>
            <w:tcW w:w="1364" w:type="dxa"/>
            <w:tcMar>
              <w:top w:w="0" w:type="dxa"/>
              <w:left w:w="108" w:type="dxa"/>
              <w:bottom w:w="0" w:type="dxa"/>
              <w:right w:w="108" w:type="dxa"/>
            </w:tcMar>
          </w:tcPr>
          <w:p w14:paraId="76AB220F" w14:textId="77777777" w:rsidR="001140E9" w:rsidRDefault="001140E9" w:rsidP="00F80860">
            <w:pPr>
              <w:pStyle w:val="Tabletext"/>
              <w:ind w:right="-22"/>
              <w:jc w:val="both"/>
              <w:rPr>
                <w:lang w:eastAsia="en-US"/>
              </w:rPr>
            </w:pPr>
            <w:r>
              <w:rPr>
                <w:lang w:eastAsia="en-US"/>
              </w:rPr>
              <w:t>0.96</w:t>
            </w:r>
          </w:p>
        </w:tc>
        <w:tc>
          <w:tcPr>
            <w:tcW w:w="1049" w:type="dxa"/>
          </w:tcPr>
          <w:p w14:paraId="1E46A38B" w14:textId="77777777" w:rsidR="001140E9" w:rsidRDefault="001140E9" w:rsidP="00F80860">
            <w:pPr>
              <w:pStyle w:val="Tabletext"/>
              <w:ind w:right="-22"/>
              <w:jc w:val="both"/>
              <w:rPr>
                <w:lang w:eastAsia="en-US"/>
              </w:rPr>
            </w:pPr>
            <w:r>
              <w:rPr>
                <w:lang w:eastAsia="en-US"/>
              </w:rPr>
              <w:t>0.61</w:t>
            </w:r>
          </w:p>
        </w:tc>
        <w:tc>
          <w:tcPr>
            <w:tcW w:w="1049" w:type="dxa"/>
          </w:tcPr>
          <w:p w14:paraId="16FCDC59" w14:textId="77777777" w:rsidR="001140E9" w:rsidRDefault="001140E9" w:rsidP="00F80860">
            <w:pPr>
              <w:pStyle w:val="Tabletext"/>
              <w:ind w:right="-22"/>
              <w:jc w:val="both"/>
              <w:rPr>
                <w:lang w:eastAsia="en-US"/>
              </w:rPr>
            </w:pPr>
            <w:r>
              <w:rPr>
                <w:lang w:eastAsia="en-US"/>
              </w:rPr>
              <w:t>2.4</w:t>
            </w:r>
          </w:p>
        </w:tc>
        <w:tc>
          <w:tcPr>
            <w:tcW w:w="1034" w:type="dxa"/>
          </w:tcPr>
          <w:p w14:paraId="7D9DF56E" w14:textId="77777777" w:rsidR="001140E9" w:rsidRDefault="001140E9" w:rsidP="00F80860">
            <w:pPr>
              <w:pStyle w:val="Tabletext"/>
              <w:ind w:right="-22"/>
              <w:jc w:val="both"/>
              <w:rPr>
                <w:lang w:eastAsia="en-US"/>
              </w:rPr>
            </w:pPr>
            <w:r>
              <w:rPr>
                <w:lang w:eastAsia="en-US"/>
              </w:rPr>
              <w:t>0.13</w:t>
            </w:r>
          </w:p>
        </w:tc>
        <w:tc>
          <w:tcPr>
            <w:tcW w:w="992" w:type="dxa"/>
          </w:tcPr>
          <w:p w14:paraId="2FDD7885" w14:textId="77777777" w:rsidR="001140E9" w:rsidRDefault="001140E9" w:rsidP="00F80860">
            <w:pPr>
              <w:pStyle w:val="Tabletext"/>
              <w:ind w:right="-22"/>
              <w:jc w:val="both"/>
              <w:rPr>
                <w:lang w:eastAsia="en-US"/>
              </w:rPr>
            </w:pPr>
            <w:r>
              <w:rPr>
                <w:lang w:eastAsia="en-US"/>
              </w:rPr>
              <w:t>14</w:t>
            </w:r>
          </w:p>
        </w:tc>
        <w:tc>
          <w:tcPr>
            <w:tcW w:w="1134" w:type="dxa"/>
            <w:tcMar>
              <w:top w:w="0" w:type="dxa"/>
              <w:left w:w="108" w:type="dxa"/>
              <w:bottom w:w="0" w:type="dxa"/>
              <w:right w:w="108" w:type="dxa"/>
            </w:tcMar>
          </w:tcPr>
          <w:p w14:paraId="5E654E05" w14:textId="77777777" w:rsidR="001140E9" w:rsidRDefault="001140E9" w:rsidP="00F80860">
            <w:pPr>
              <w:pStyle w:val="Tabletext"/>
              <w:ind w:right="-22"/>
              <w:jc w:val="both"/>
              <w:rPr>
                <w:lang w:eastAsia="en-US"/>
              </w:rPr>
            </w:pPr>
            <w:r>
              <w:rPr>
                <w:lang w:eastAsia="en-US"/>
              </w:rPr>
              <w:t>0.23</w:t>
            </w:r>
          </w:p>
        </w:tc>
      </w:tr>
      <w:tr w:rsidR="001140E9" w14:paraId="33BB7D77" w14:textId="77777777" w:rsidTr="001140E9">
        <w:trPr>
          <w:trHeight w:val="216"/>
        </w:trPr>
        <w:tc>
          <w:tcPr>
            <w:tcW w:w="2734" w:type="dxa"/>
            <w:tcMar>
              <w:top w:w="0" w:type="dxa"/>
              <w:left w:w="108" w:type="dxa"/>
              <w:bottom w:w="0" w:type="dxa"/>
              <w:right w:w="108" w:type="dxa"/>
            </w:tcMar>
            <w:hideMark/>
          </w:tcPr>
          <w:p w14:paraId="12B27ABE" w14:textId="77777777" w:rsidR="001140E9" w:rsidRDefault="001140E9" w:rsidP="00F80860">
            <w:pPr>
              <w:pStyle w:val="Tabletext"/>
              <w:ind w:right="-22"/>
              <w:jc w:val="both"/>
              <w:rPr>
                <w:b/>
                <w:bCs/>
                <w:lang w:eastAsia="en-US"/>
              </w:rPr>
            </w:pPr>
            <w:r>
              <w:rPr>
                <w:b/>
                <w:bCs/>
              </w:rPr>
              <w:t>Total – Probable</w:t>
            </w:r>
          </w:p>
        </w:tc>
        <w:tc>
          <w:tcPr>
            <w:tcW w:w="1364" w:type="dxa"/>
            <w:tcMar>
              <w:top w:w="0" w:type="dxa"/>
              <w:left w:w="108" w:type="dxa"/>
              <w:bottom w:w="0" w:type="dxa"/>
              <w:right w:w="108" w:type="dxa"/>
            </w:tcMar>
          </w:tcPr>
          <w:p w14:paraId="641B8B63" w14:textId="77777777" w:rsidR="001140E9" w:rsidRDefault="001140E9" w:rsidP="00F80860">
            <w:pPr>
              <w:pStyle w:val="Tabletext"/>
              <w:ind w:right="-22"/>
              <w:jc w:val="both"/>
              <w:rPr>
                <w:b/>
                <w:bCs/>
                <w:lang w:eastAsia="en-US"/>
              </w:rPr>
            </w:pPr>
            <w:r>
              <w:rPr>
                <w:b/>
                <w:bCs/>
                <w:lang w:eastAsia="en-US"/>
              </w:rPr>
              <w:t>2.8</w:t>
            </w:r>
          </w:p>
        </w:tc>
        <w:tc>
          <w:tcPr>
            <w:tcW w:w="1049" w:type="dxa"/>
          </w:tcPr>
          <w:p w14:paraId="0FBF2FEE" w14:textId="77777777" w:rsidR="001140E9" w:rsidRDefault="001140E9" w:rsidP="00F80860">
            <w:pPr>
              <w:pStyle w:val="Tabletext"/>
              <w:ind w:right="-22"/>
              <w:jc w:val="both"/>
              <w:rPr>
                <w:b/>
                <w:bCs/>
                <w:lang w:eastAsia="en-US"/>
              </w:rPr>
            </w:pPr>
            <w:r>
              <w:rPr>
                <w:b/>
                <w:bCs/>
                <w:lang w:eastAsia="en-US"/>
              </w:rPr>
              <w:t>5.5</w:t>
            </w:r>
          </w:p>
        </w:tc>
        <w:tc>
          <w:tcPr>
            <w:tcW w:w="1049" w:type="dxa"/>
          </w:tcPr>
          <w:p w14:paraId="349E8492" w14:textId="77777777" w:rsidR="001140E9" w:rsidRDefault="001140E9" w:rsidP="00F80860">
            <w:pPr>
              <w:pStyle w:val="Tabletext"/>
              <w:ind w:right="-22"/>
              <w:jc w:val="both"/>
              <w:rPr>
                <w:b/>
                <w:bCs/>
                <w:lang w:eastAsia="en-US"/>
              </w:rPr>
            </w:pPr>
            <w:r>
              <w:rPr>
                <w:b/>
                <w:bCs/>
                <w:lang w:eastAsia="en-US"/>
              </w:rPr>
              <w:t>1.6</w:t>
            </w:r>
          </w:p>
        </w:tc>
        <w:tc>
          <w:tcPr>
            <w:tcW w:w="1034" w:type="dxa"/>
          </w:tcPr>
          <w:p w14:paraId="405096FA" w14:textId="77777777" w:rsidR="001140E9" w:rsidRDefault="001140E9" w:rsidP="00F80860">
            <w:pPr>
              <w:pStyle w:val="Tabletext"/>
              <w:ind w:right="-22"/>
              <w:jc w:val="both"/>
              <w:rPr>
                <w:b/>
                <w:bCs/>
                <w:lang w:eastAsia="en-US"/>
              </w:rPr>
            </w:pPr>
            <w:r>
              <w:rPr>
                <w:b/>
                <w:bCs/>
                <w:lang w:eastAsia="en-US"/>
              </w:rPr>
              <w:t>1.9</w:t>
            </w:r>
          </w:p>
        </w:tc>
        <w:tc>
          <w:tcPr>
            <w:tcW w:w="992" w:type="dxa"/>
          </w:tcPr>
          <w:p w14:paraId="6EBCC8AA" w14:textId="77777777" w:rsidR="001140E9" w:rsidRDefault="001140E9" w:rsidP="00F80860">
            <w:pPr>
              <w:pStyle w:val="Tabletext"/>
              <w:ind w:right="-22"/>
              <w:jc w:val="both"/>
              <w:rPr>
                <w:b/>
                <w:bCs/>
                <w:lang w:eastAsia="en-US"/>
              </w:rPr>
            </w:pPr>
            <w:r>
              <w:rPr>
                <w:b/>
                <w:bCs/>
                <w:lang w:eastAsia="en-US"/>
              </w:rPr>
              <w:t>42</w:t>
            </w:r>
          </w:p>
        </w:tc>
        <w:tc>
          <w:tcPr>
            <w:tcW w:w="1134" w:type="dxa"/>
            <w:tcMar>
              <w:top w:w="0" w:type="dxa"/>
              <w:left w:w="108" w:type="dxa"/>
              <w:bottom w:w="0" w:type="dxa"/>
              <w:right w:w="108" w:type="dxa"/>
            </w:tcMar>
          </w:tcPr>
          <w:p w14:paraId="5B6B0569" w14:textId="77777777" w:rsidR="001140E9" w:rsidRDefault="001140E9" w:rsidP="00F80860">
            <w:pPr>
              <w:pStyle w:val="Tabletext"/>
              <w:ind w:right="-22"/>
              <w:jc w:val="both"/>
              <w:rPr>
                <w:b/>
                <w:bCs/>
                <w:lang w:eastAsia="en-US"/>
              </w:rPr>
            </w:pPr>
            <w:r>
              <w:rPr>
                <w:b/>
                <w:bCs/>
                <w:lang w:eastAsia="en-US"/>
              </w:rPr>
              <w:t>0.45</w:t>
            </w:r>
          </w:p>
        </w:tc>
      </w:tr>
    </w:tbl>
    <w:p w14:paraId="3AC8FC6C" w14:textId="77777777" w:rsidR="001140E9" w:rsidRPr="00174C22" w:rsidRDefault="001140E9" w:rsidP="00F80860">
      <w:pPr>
        <w:spacing w:before="120"/>
        <w:ind w:right="-22"/>
        <w:jc w:val="both"/>
        <w:rPr>
          <w:rFonts w:cs="Arial"/>
          <w:color w:val="000000" w:themeColor="text1"/>
          <w:sz w:val="16"/>
          <w:szCs w:val="18"/>
        </w:rPr>
      </w:pPr>
      <w:r>
        <w:rPr>
          <w:rFonts w:cs="Arial"/>
          <w:sz w:val="16"/>
          <w:szCs w:val="18"/>
        </w:rPr>
        <w:t xml:space="preserve">Notes1) </w:t>
      </w:r>
      <w:r w:rsidRPr="00217144">
        <w:rPr>
          <w:rFonts w:cs="Arial"/>
          <w:color w:val="000000" w:themeColor="text1"/>
          <w:sz w:val="16"/>
          <w:szCs w:val="18"/>
        </w:rPr>
        <w:t>Mineral Resources are repor</w:t>
      </w:r>
      <w:r>
        <w:rPr>
          <w:rFonts w:cs="Arial"/>
          <w:color w:val="000000" w:themeColor="text1"/>
          <w:sz w:val="16"/>
          <w:szCs w:val="18"/>
        </w:rPr>
        <w:t>ted</w:t>
      </w:r>
      <w:r w:rsidRPr="00217144">
        <w:rPr>
          <w:rFonts w:cs="Arial"/>
          <w:color w:val="000000" w:themeColor="text1"/>
          <w:sz w:val="16"/>
          <w:szCs w:val="18"/>
        </w:rPr>
        <w:t xml:space="preserve"> inclusive of Ore Reserves</w:t>
      </w:r>
      <w:r>
        <w:rPr>
          <w:rFonts w:cs="Arial"/>
          <w:color w:val="000000" w:themeColor="text1"/>
          <w:sz w:val="16"/>
          <w:szCs w:val="18"/>
        </w:rPr>
        <w:t>, and exclude remnant mineralisation considered to be unrecoverable from previous mine workings. 2) Ore Reserves are reported inclusive of forecast mining dilution and recovery factors. 3)Mineral Resources are reported at lower cut-off grade of 7% zinc equivalent.  4) Mineral Reserves are reported from the 2016 Feasibility Report (Ebbles 2016).</w:t>
      </w:r>
    </w:p>
    <w:p w14:paraId="4B888BEF" w14:textId="77777777" w:rsidR="001140E9" w:rsidRPr="00E242F3" w:rsidRDefault="001140E9" w:rsidP="00F80860">
      <w:pPr>
        <w:pStyle w:val="BodyText"/>
        <w:ind w:right="-22"/>
        <w:jc w:val="both"/>
      </w:pPr>
    </w:p>
    <w:p w14:paraId="1F983A02" w14:textId="77777777" w:rsidR="00C20E89" w:rsidRPr="00E00831" w:rsidRDefault="00C20E89" w:rsidP="00F80860">
      <w:pPr>
        <w:pStyle w:val="Heading1"/>
        <w:ind w:right="-22"/>
        <w:jc w:val="both"/>
        <w:rPr>
          <w:color w:val="000000" w:themeColor="text1"/>
          <w:sz w:val="24"/>
          <w:szCs w:val="24"/>
        </w:rPr>
      </w:pPr>
      <w:r w:rsidRPr="00E00831">
        <w:rPr>
          <w:color w:val="000000" w:themeColor="text1"/>
          <w:sz w:val="24"/>
          <w:szCs w:val="24"/>
        </w:rPr>
        <w:t>GEOLOG</w:t>
      </w:r>
      <w:r w:rsidR="00816D02" w:rsidRPr="00E00831">
        <w:rPr>
          <w:color w:val="000000" w:themeColor="text1"/>
          <w:sz w:val="24"/>
          <w:szCs w:val="24"/>
        </w:rPr>
        <w:t>ical Setting</w:t>
      </w:r>
    </w:p>
    <w:p w14:paraId="2DF616C6" w14:textId="494A21E9" w:rsidR="004B61D7" w:rsidRPr="00F80860" w:rsidRDefault="00A239F8" w:rsidP="00F80860">
      <w:pPr>
        <w:pStyle w:val="BodyText"/>
        <w:ind w:right="-22"/>
        <w:jc w:val="both"/>
        <w:rPr>
          <w:sz w:val="24"/>
        </w:rPr>
      </w:pPr>
      <w:r w:rsidRPr="00F80860">
        <w:rPr>
          <w:color w:val="000000" w:themeColor="text1"/>
          <w:sz w:val="24"/>
        </w:rPr>
        <w:t>The Woodlawn base-metal district is located in the central part of the mid Silurian to Early Devonian Goulburn Basin</w:t>
      </w:r>
      <w:r w:rsidR="0060271F" w:rsidRPr="00F80860">
        <w:rPr>
          <w:color w:val="000000" w:themeColor="text1"/>
          <w:sz w:val="24"/>
        </w:rPr>
        <w:t xml:space="preserve"> </w:t>
      </w:r>
      <w:r w:rsidRPr="00F80860">
        <w:rPr>
          <w:color w:val="000000" w:themeColor="text1"/>
          <w:sz w:val="24"/>
        </w:rPr>
        <w:t xml:space="preserve">— a deep water back arc basin, developed on a substrate of Ordovician to earliest Silurian siliciclastic turbidites and black </w:t>
      </w:r>
      <w:r w:rsidR="00996F70" w:rsidRPr="00F80860">
        <w:rPr>
          <w:color w:val="000000" w:themeColor="text1"/>
          <w:sz w:val="24"/>
        </w:rPr>
        <w:t>shales.</w:t>
      </w:r>
      <w:r w:rsidRPr="00F80860">
        <w:rPr>
          <w:color w:val="000000" w:themeColor="text1"/>
          <w:sz w:val="24"/>
        </w:rPr>
        <w:t xml:space="preserve"> The late Silurian to earliest Devonian </w:t>
      </w:r>
      <w:r w:rsidRPr="00F80860">
        <w:rPr>
          <w:rFonts w:cs="Arial"/>
          <w:color w:val="000000" w:themeColor="text1"/>
          <w:sz w:val="24"/>
        </w:rPr>
        <w:t xml:space="preserve">Mount Fairy Group </w:t>
      </w:r>
      <w:r w:rsidRPr="00F80860">
        <w:rPr>
          <w:color w:val="000000" w:themeColor="text1"/>
          <w:sz w:val="24"/>
        </w:rPr>
        <w:t xml:space="preserve">includes the </w:t>
      </w:r>
      <w:r w:rsidRPr="00F80860">
        <w:rPr>
          <w:rFonts w:cs="Arial"/>
          <w:color w:val="000000" w:themeColor="text1"/>
          <w:sz w:val="24"/>
        </w:rPr>
        <w:t xml:space="preserve">Woodlawn Volcanics and </w:t>
      </w:r>
      <w:r w:rsidR="00DA1487" w:rsidRPr="00F80860">
        <w:rPr>
          <w:rFonts w:cs="Arial"/>
          <w:color w:val="000000" w:themeColor="text1"/>
          <w:sz w:val="24"/>
        </w:rPr>
        <w:t xml:space="preserve">the </w:t>
      </w:r>
      <w:r w:rsidRPr="00F80860">
        <w:rPr>
          <w:rFonts w:cs="Arial"/>
          <w:color w:val="000000" w:themeColor="text1"/>
          <w:sz w:val="24"/>
        </w:rPr>
        <w:t>Currawang Basalt</w:t>
      </w:r>
      <w:r w:rsidR="00031419" w:rsidRPr="00F80860">
        <w:rPr>
          <w:rFonts w:cs="Arial"/>
          <w:color w:val="000000" w:themeColor="text1"/>
          <w:sz w:val="24"/>
        </w:rPr>
        <w:t xml:space="preserve">, both of which host </w:t>
      </w:r>
      <w:r w:rsidR="0060271F" w:rsidRPr="00F80860">
        <w:rPr>
          <w:rFonts w:cs="Arial"/>
          <w:color w:val="000000" w:themeColor="text1"/>
          <w:sz w:val="24"/>
        </w:rPr>
        <w:t>VMS</w:t>
      </w:r>
      <w:r w:rsidR="008D241C" w:rsidRPr="00F80860">
        <w:rPr>
          <w:rFonts w:cs="Arial"/>
          <w:color w:val="000000" w:themeColor="text1"/>
          <w:sz w:val="24"/>
        </w:rPr>
        <w:t>-type</w:t>
      </w:r>
      <w:r w:rsidR="0060271F" w:rsidRPr="00F80860">
        <w:rPr>
          <w:rFonts w:cs="Arial"/>
          <w:color w:val="000000" w:themeColor="text1"/>
          <w:sz w:val="24"/>
        </w:rPr>
        <w:t xml:space="preserve"> mineralisation. </w:t>
      </w:r>
      <w:r w:rsidR="009D2F0A" w:rsidRPr="00F80860">
        <w:rPr>
          <w:rFonts w:cs="Arial"/>
          <w:color w:val="000000" w:themeColor="text1"/>
          <w:sz w:val="24"/>
        </w:rPr>
        <w:t xml:space="preserve">The Woodlawn Volcanics </w:t>
      </w:r>
      <w:r w:rsidR="008D241C" w:rsidRPr="00F80860">
        <w:rPr>
          <w:rFonts w:cs="Arial"/>
          <w:color w:val="000000" w:themeColor="text1"/>
          <w:sz w:val="24"/>
        </w:rPr>
        <w:t>are</w:t>
      </w:r>
      <w:r w:rsidR="009D2F0A" w:rsidRPr="00F80860">
        <w:rPr>
          <w:rFonts w:cs="Arial"/>
          <w:color w:val="000000" w:themeColor="text1"/>
          <w:sz w:val="24"/>
        </w:rPr>
        <w:t xml:space="preserve"> late Silurian (</w:t>
      </w:r>
      <w:r w:rsidR="00D43BCC" w:rsidRPr="00F80860">
        <w:rPr>
          <w:rFonts w:cs="Arial"/>
          <w:color w:val="000000" w:themeColor="text1"/>
          <w:sz w:val="24"/>
        </w:rPr>
        <w:t>Ludlow)</w:t>
      </w:r>
      <w:r w:rsidR="009D2F0A" w:rsidRPr="00F80860">
        <w:rPr>
          <w:rFonts w:cs="Arial"/>
          <w:color w:val="000000" w:themeColor="text1"/>
          <w:sz w:val="24"/>
        </w:rPr>
        <w:t xml:space="preserve"> </w:t>
      </w:r>
      <w:r w:rsidR="00BB53B2" w:rsidRPr="00F80860">
        <w:rPr>
          <w:rFonts w:cs="Arial"/>
          <w:color w:val="000000" w:themeColor="text1"/>
          <w:sz w:val="24"/>
        </w:rPr>
        <w:t>in age</w:t>
      </w:r>
      <w:r w:rsidR="00FC15AC" w:rsidRPr="00F80860">
        <w:rPr>
          <w:rFonts w:cs="Arial"/>
          <w:color w:val="000000" w:themeColor="text1"/>
          <w:sz w:val="24"/>
        </w:rPr>
        <w:t>.</w:t>
      </w:r>
      <w:r w:rsidR="003C2D98" w:rsidRPr="00F80860">
        <w:rPr>
          <w:rFonts w:cs="Arial"/>
          <w:color w:val="000000" w:themeColor="text1"/>
          <w:sz w:val="24"/>
        </w:rPr>
        <w:t xml:space="preserve"> </w:t>
      </w:r>
      <w:r w:rsidR="00F64DFA" w:rsidRPr="00F80860">
        <w:rPr>
          <w:rFonts w:cs="Arial"/>
          <w:color w:val="000000" w:themeColor="text1"/>
          <w:sz w:val="24"/>
        </w:rPr>
        <w:t>The</w:t>
      </w:r>
      <w:r w:rsidR="00996F70" w:rsidRPr="00F80860">
        <w:rPr>
          <w:rFonts w:cs="Arial"/>
          <w:color w:val="000000" w:themeColor="text1"/>
          <w:sz w:val="24"/>
        </w:rPr>
        <w:t xml:space="preserve"> area was folded</w:t>
      </w:r>
      <w:r w:rsidR="008D241C" w:rsidRPr="00F80860">
        <w:rPr>
          <w:rFonts w:cs="Arial"/>
          <w:color w:val="000000" w:themeColor="text1"/>
          <w:sz w:val="24"/>
        </w:rPr>
        <w:t xml:space="preserve">, </w:t>
      </w:r>
      <w:r w:rsidR="00996F70" w:rsidRPr="00F80860">
        <w:rPr>
          <w:rFonts w:cs="Arial"/>
          <w:color w:val="000000" w:themeColor="text1"/>
          <w:sz w:val="24"/>
        </w:rPr>
        <w:t>faulted</w:t>
      </w:r>
      <w:r w:rsidR="00007189" w:rsidRPr="00F80860">
        <w:rPr>
          <w:rFonts w:cs="Arial"/>
          <w:color w:val="000000" w:themeColor="text1"/>
          <w:sz w:val="24"/>
        </w:rPr>
        <w:t xml:space="preserve"> </w:t>
      </w:r>
      <w:r w:rsidR="00996F70" w:rsidRPr="00F80860">
        <w:rPr>
          <w:rFonts w:cs="Arial"/>
          <w:color w:val="000000" w:themeColor="text1"/>
          <w:sz w:val="24"/>
        </w:rPr>
        <w:t xml:space="preserve">and metamorphosed to </w:t>
      </w:r>
      <w:r w:rsidR="00816D02" w:rsidRPr="00F80860">
        <w:rPr>
          <w:rFonts w:cs="Arial"/>
          <w:color w:val="000000" w:themeColor="text1"/>
          <w:sz w:val="24"/>
        </w:rPr>
        <w:t>lower greens</w:t>
      </w:r>
      <w:r w:rsidR="00996F70" w:rsidRPr="00F80860">
        <w:rPr>
          <w:rFonts w:cs="Arial"/>
          <w:color w:val="000000" w:themeColor="text1"/>
          <w:sz w:val="24"/>
        </w:rPr>
        <w:t>chist facies during</w:t>
      </w:r>
      <w:r w:rsidR="00DA1487" w:rsidRPr="00F80860">
        <w:rPr>
          <w:rFonts w:cs="Arial"/>
          <w:color w:val="000000" w:themeColor="text1"/>
          <w:sz w:val="24"/>
        </w:rPr>
        <w:t xml:space="preserve"> </w:t>
      </w:r>
      <w:r w:rsidRPr="00F80860">
        <w:rPr>
          <w:color w:val="000000" w:themeColor="text1"/>
          <w:sz w:val="24"/>
        </w:rPr>
        <w:t>the Middle Devonian Tabberabberan</w:t>
      </w:r>
      <w:r w:rsidR="0060271F" w:rsidRPr="00F80860">
        <w:rPr>
          <w:color w:val="000000" w:themeColor="text1"/>
          <w:sz w:val="24"/>
        </w:rPr>
        <w:t xml:space="preserve"> </w:t>
      </w:r>
      <w:r w:rsidRPr="00F80860">
        <w:rPr>
          <w:color w:val="000000" w:themeColor="text1"/>
          <w:sz w:val="24"/>
        </w:rPr>
        <w:t>Orogen</w:t>
      </w:r>
      <w:r w:rsidR="00BB53B2" w:rsidRPr="00F80860">
        <w:rPr>
          <w:color w:val="000000" w:themeColor="text1"/>
          <w:sz w:val="24"/>
        </w:rPr>
        <w:t>y</w:t>
      </w:r>
      <w:r w:rsidR="000923CD" w:rsidRPr="00F80860">
        <w:rPr>
          <w:color w:val="000000" w:themeColor="text1"/>
          <w:sz w:val="24"/>
        </w:rPr>
        <w:t xml:space="preserve"> (</w:t>
      </w:r>
      <w:r w:rsidR="004B61D7" w:rsidRPr="00F80860">
        <w:rPr>
          <w:color w:val="000000" w:themeColor="text1"/>
          <w:sz w:val="24"/>
        </w:rPr>
        <w:t xml:space="preserve">Deyssing </w:t>
      </w:r>
      <w:r w:rsidR="00922C1A" w:rsidRPr="00F80860">
        <w:rPr>
          <w:color w:val="000000" w:themeColor="text1"/>
          <w:sz w:val="24"/>
        </w:rPr>
        <w:t>&amp;</w:t>
      </w:r>
      <w:r w:rsidR="004B61D7" w:rsidRPr="00F80860">
        <w:rPr>
          <w:color w:val="000000" w:themeColor="text1"/>
          <w:sz w:val="24"/>
        </w:rPr>
        <w:t xml:space="preserve"> Fitzherbert in press</w:t>
      </w:r>
      <w:r w:rsidR="000923CD" w:rsidRPr="00F80860">
        <w:rPr>
          <w:color w:val="000000" w:themeColor="text1"/>
          <w:sz w:val="24"/>
        </w:rPr>
        <w:t>)</w:t>
      </w:r>
      <w:r w:rsidR="00007189" w:rsidRPr="00F80860">
        <w:rPr>
          <w:color w:val="000000" w:themeColor="text1"/>
          <w:sz w:val="24"/>
        </w:rPr>
        <w:t>.</w:t>
      </w:r>
      <w:r w:rsidR="003C3DC6" w:rsidRPr="00F80860">
        <w:rPr>
          <w:color w:val="000000" w:themeColor="text1"/>
          <w:sz w:val="24"/>
        </w:rPr>
        <w:t xml:space="preserve"> </w:t>
      </w:r>
      <w:r w:rsidR="00007189" w:rsidRPr="00F80860">
        <w:rPr>
          <w:color w:val="000000" w:themeColor="text1"/>
          <w:sz w:val="24"/>
        </w:rPr>
        <w:t>Woo</w:t>
      </w:r>
      <w:r w:rsidR="00D43BCC" w:rsidRPr="00F80860">
        <w:rPr>
          <w:color w:val="000000" w:themeColor="text1"/>
          <w:sz w:val="24"/>
        </w:rPr>
        <w:t xml:space="preserve">dlawn </w:t>
      </w:r>
      <w:r w:rsidR="000923CD" w:rsidRPr="00F80860">
        <w:rPr>
          <w:color w:val="000000" w:themeColor="text1"/>
          <w:sz w:val="24"/>
        </w:rPr>
        <w:t>lies</w:t>
      </w:r>
      <w:r w:rsidR="003C3DC6" w:rsidRPr="00F80860">
        <w:rPr>
          <w:color w:val="000000" w:themeColor="text1"/>
          <w:sz w:val="24"/>
        </w:rPr>
        <w:t xml:space="preserve"> within</w:t>
      </w:r>
      <w:r w:rsidR="00D43BCC" w:rsidRPr="00F80860">
        <w:rPr>
          <w:color w:val="000000" w:themeColor="text1"/>
          <w:sz w:val="24"/>
        </w:rPr>
        <w:t xml:space="preserve"> the east limb of the north plunging Woodlawn syncline</w:t>
      </w:r>
      <w:r w:rsidR="003533D8" w:rsidRPr="00F80860">
        <w:rPr>
          <w:color w:val="000000" w:themeColor="text1"/>
          <w:sz w:val="24"/>
        </w:rPr>
        <w:t xml:space="preserve"> with a pervasive west dipping slaty cleavage developed </w:t>
      </w:r>
      <w:r w:rsidR="003533D8" w:rsidRPr="00F80860">
        <w:rPr>
          <w:sz w:val="24"/>
        </w:rPr>
        <w:t>throughout</w:t>
      </w:r>
      <w:r w:rsidR="00D43BCC" w:rsidRPr="00F80860">
        <w:rPr>
          <w:sz w:val="24"/>
        </w:rPr>
        <w:t>.</w:t>
      </w:r>
    </w:p>
    <w:p w14:paraId="54342812" w14:textId="3C03B259" w:rsidR="007747ED" w:rsidRPr="00F80860" w:rsidRDefault="00A239F8" w:rsidP="00F80860">
      <w:pPr>
        <w:pStyle w:val="BodyText"/>
        <w:ind w:right="-22"/>
        <w:jc w:val="both"/>
        <w:rPr>
          <w:color w:val="000000"/>
          <w:sz w:val="24"/>
        </w:rPr>
      </w:pPr>
      <w:r w:rsidRPr="00F80860">
        <w:rPr>
          <w:color w:val="000000"/>
          <w:sz w:val="24"/>
        </w:rPr>
        <w:t xml:space="preserve">Within the Woodlawn mine area, the Woodlawn Volcanics </w:t>
      </w:r>
      <w:r w:rsidR="000923CD" w:rsidRPr="00F80860">
        <w:rPr>
          <w:color w:val="000000"/>
          <w:sz w:val="24"/>
        </w:rPr>
        <w:t xml:space="preserve">comprise </w:t>
      </w:r>
      <w:r w:rsidRPr="00F80860">
        <w:rPr>
          <w:color w:val="000000"/>
          <w:sz w:val="24"/>
        </w:rPr>
        <w:t xml:space="preserve">a lower sequence of </w:t>
      </w:r>
      <w:r w:rsidR="00400BA6" w:rsidRPr="00F80860">
        <w:rPr>
          <w:color w:val="000000"/>
          <w:sz w:val="24"/>
        </w:rPr>
        <w:t xml:space="preserve">medium to </w:t>
      </w:r>
      <w:r w:rsidRPr="00F80860">
        <w:rPr>
          <w:color w:val="000000"/>
          <w:sz w:val="24"/>
        </w:rPr>
        <w:t xml:space="preserve">coarse-grained silica and sericite altered volcaniclastic </w:t>
      </w:r>
      <w:r w:rsidR="000923CD" w:rsidRPr="00F80860">
        <w:rPr>
          <w:color w:val="000000"/>
          <w:sz w:val="24"/>
        </w:rPr>
        <w:t>quartz-phyric</w:t>
      </w:r>
      <w:r w:rsidRPr="00F80860">
        <w:rPr>
          <w:color w:val="000000"/>
          <w:sz w:val="24"/>
        </w:rPr>
        <w:t xml:space="preserve"> </w:t>
      </w:r>
      <w:r w:rsidR="003533D8" w:rsidRPr="00F80860">
        <w:rPr>
          <w:color w:val="000000"/>
          <w:sz w:val="24"/>
        </w:rPr>
        <w:t xml:space="preserve">rhyolitic </w:t>
      </w:r>
      <w:r w:rsidRPr="00F80860">
        <w:rPr>
          <w:color w:val="000000"/>
          <w:sz w:val="24"/>
        </w:rPr>
        <w:t>rocks with siltstone</w:t>
      </w:r>
      <w:r w:rsidR="003533D8" w:rsidRPr="00F80860">
        <w:rPr>
          <w:color w:val="000000"/>
          <w:sz w:val="24"/>
        </w:rPr>
        <w:t xml:space="preserve">, </w:t>
      </w:r>
      <w:r w:rsidRPr="00F80860">
        <w:rPr>
          <w:color w:val="000000"/>
          <w:sz w:val="24"/>
        </w:rPr>
        <w:t>mudstones</w:t>
      </w:r>
      <w:r w:rsidR="003533D8" w:rsidRPr="00F80860">
        <w:rPr>
          <w:color w:val="000000"/>
          <w:sz w:val="24"/>
        </w:rPr>
        <w:t xml:space="preserve"> and minor basalt</w:t>
      </w:r>
      <w:r w:rsidRPr="00F80860">
        <w:rPr>
          <w:color w:val="000000"/>
          <w:sz w:val="24"/>
        </w:rPr>
        <w:t xml:space="preserve"> overlain by </w:t>
      </w:r>
      <w:r w:rsidR="000923CD" w:rsidRPr="00F80860">
        <w:rPr>
          <w:color w:val="000000"/>
          <w:sz w:val="24"/>
        </w:rPr>
        <w:t xml:space="preserve">strongly </w:t>
      </w:r>
      <w:r w:rsidRPr="00F80860">
        <w:rPr>
          <w:color w:val="000000"/>
          <w:sz w:val="24"/>
        </w:rPr>
        <w:t>silica and sericit</w:t>
      </w:r>
      <w:r w:rsidR="00D43BCC" w:rsidRPr="00F80860">
        <w:rPr>
          <w:color w:val="000000"/>
          <w:sz w:val="24"/>
        </w:rPr>
        <w:t>e</w:t>
      </w:r>
      <w:r w:rsidRPr="00F80860">
        <w:rPr>
          <w:color w:val="000000"/>
          <w:sz w:val="24"/>
        </w:rPr>
        <w:t xml:space="preserve"> altered</w:t>
      </w:r>
      <w:r w:rsidR="008D241C" w:rsidRPr="00F80860">
        <w:rPr>
          <w:color w:val="000000"/>
          <w:sz w:val="24"/>
        </w:rPr>
        <w:t xml:space="preserve"> </w:t>
      </w:r>
      <w:r w:rsidR="003533D8" w:rsidRPr="00F80860">
        <w:rPr>
          <w:color w:val="000000"/>
          <w:sz w:val="24"/>
        </w:rPr>
        <w:t xml:space="preserve">rhyodacitic to intermediate </w:t>
      </w:r>
      <w:r w:rsidR="000923CD" w:rsidRPr="00F80860">
        <w:rPr>
          <w:color w:val="000000"/>
          <w:sz w:val="24"/>
        </w:rPr>
        <w:t xml:space="preserve">volcaniclastic </w:t>
      </w:r>
      <w:r w:rsidRPr="00F80860">
        <w:rPr>
          <w:color w:val="000000"/>
          <w:sz w:val="24"/>
        </w:rPr>
        <w:t>mudstones</w:t>
      </w:r>
      <w:r w:rsidR="007747ED" w:rsidRPr="00F80860">
        <w:rPr>
          <w:color w:val="000000"/>
          <w:sz w:val="24"/>
        </w:rPr>
        <w:t xml:space="preserve">, </w:t>
      </w:r>
      <w:r w:rsidR="000923CD" w:rsidRPr="00F80860">
        <w:rPr>
          <w:color w:val="000000"/>
          <w:sz w:val="24"/>
        </w:rPr>
        <w:t>sandstones</w:t>
      </w:r>
      <w:r w:rsidRPr="00F80860">
        <w:rPr>
          <w:color w:val="000000"/>
          <w:sz w:val="24"/>
        </w:rPr>
        <w:t xml:space="preserve"> </w:t>
      </w:r>
      <w:r w:rsidR="007747ED" w:rsidRPr="00F80860">
        <w:rPr>
          <w:color w:val="000000"/>
          <w:sz w:val="24"/>
        </w:rPr>
        <w:t xml:space="preserve">and debris flow units </w:t>
      </w:r>
      <w:r w:rsidRPr="00F80860">
        <w:rPr>
          <w:color w:val="000000"/>
          <w:sz w:val="24"/>
        </w:rPr>
        <w:t xml:space="preserve">that host the </w:t>
      </w:r>
      <w:r w:rsidR="00D43BCC" w:rsidRPr="00F80860">
        <w:rPr>
          <w:color w:val="000000"/>
          <w:sz w:val="24"/>
        </w:rPr>
        <w:t>massive sulfide</w:t>
      </w:r>
      <w:r w:rsidRPr="00F80860">
        <w:rPr>
          <w:color w:val="000000"/>
          <w:sz w:val="24"/>
        </w:rPr>
        <w:t xml:space="preserve"> </w:t>
      </w:r>
      <w:r w:rsidR="000923CD" w:rsidRPr="00F80860">
        <w:rPr>
          <w:color w:val="000000"/>
          <w:sz w:val="24"/>
        </w:rPr>
        <w:t>lenses</w:t>
      </w:r>
      <w:r w:rsidRPr="00F80860">
        <w:rPr>
          <w:color w:val="000000"/>
          <w:sz w:val="24"/>
        </w:rPr>
        <w:t>.</w:t>
      </w:r>
      <w:r w:rsidR="00400BA6" w:rsidRPr="00F80860">
        <w:rPr>
          <w:color w:val="000000"/>
          <w:sz w:val="24"/>
        </w:rPr>
        <w:t xml:space="preserve"> </w:t>
      </w:r>
    </w:p>
    <w:p w14:paraId="541CAE99" w14:textId="77777777" w:rsidR="00547D00" w:rsidRDefault="00400BA6" w:rsidP="00F80860">
      <w:pPr>
        <w:pStyle w:val="BodyText"/>
        <w:ind w:right="-22"/>
        <w:jc w:val="both"/>
        <w:rPr>
          <w:color w:val="000000"/>
          <w:sz w:val="24"/>
        </w:rPr>
      </w:pPr>
      <w:r w:rsidRPr="00F80860">
        <w:rPr>
          <w:color w:val="000000"/>
          <w:sz w:val="24"/>
        </w:rPr>
        <w:t xml:space="preserve">The host mudstones inter-finger to the south with a large (greater than 500m thick) </w:t>
      </w:r>
      <w:r w:rsidR="0006642C" w:rsidRPr="00F80860">
        <w:rPr>
          <w:color w:val="000000"/>
          <w:sz w:val="24"/>
        </w:rPr>
        <w:t>strongly silica/</w:t>
      </w:r>
      <w:r w:rsidRPr="00F80860">
        <w:rPr>
          <w:color w:val="000000"/>
          <w:sz w:val="24"/>
        </w:rPr>
        <w:t xml:space="preserve">sericite </w:t>
      </w:r>
      <w:r w:rsidR="0006642C" w:rsidRPr="00F80860">
        <w:rPr>
          <w:color w:val="000000"/>
          <w:sz w:val="24"/>
        </w:rPr>
        <w:t>to sericite/</w:t>
      </w:r>
      <w:r w:rsidRPr="00F80860">
        <w:rPr>
          <w:color w:val="000000"/>
          <w:sz w:val="24"/>
        </w:rPr>
        <w:t xml:space="preserve">chlorite altered hyaloclastite of rhyolitic composition. </w:t>
      </w:r>
      <w:r w:rsidR="0006642C" w:rsidRPr="00F80860">
        <w:rPr>
          <w:color w:val="000000"/>
          <w:sz w:val="24"/>
        </w:rPr>
        <w:t xml:space="preserve">The hyaloclastite unit contains occasional stringers and patchy fine disseminations of base metal sulphides of sub economic grade throughout. </w:t>
      </w:r>
      <w:r w:rsidRPr="00F80860">
        <w:rPr>
          <w:color w:val="000000"/>
          <w:sz w:val="24"/>
        </w:rPr>
        <w:t xml:space="preserve">The contact between rhyolite and the host mudstones is </w:t>
      </w:r>
      <w:r w:rsidR="0006642C" w:rsidRPr="00F80860">
        <w:rPr>
          <w:color w:val="000000"/>
          <w:sz w:val="24"/>
        </w:rPr>
        <w:t>geometrically complex</w:t>
      </w:r>
      <w:r w:rsidR="001140E9" w:rsidRPr="00F80860">
        <w:rPr>
          <w:color w:val="000000"/>
          <w:sz w:val="24"/>
        </w:rPr>
        <w:t xml:space="preserve">, often lobate </w:t>
      </w:r>
      <w:r w:rsidR="0006642C" w:rsidRPr="00F80860">
        <w:rPr>
          <w:color w:val="000000"/>
          <w:sz w:val="24"/>
        </w:rPr>
        <w:t xml:space="preserve">at the meter scale. </w:t>
      </w:r>
      <w:r w:rsidR="008503E8">
        <w:rPr>
          <w:color w:val="000000"/>
          <w:sz w:val="24"/>
        </w:rPr>
        <w:t xml:space="preserve">In drill core the contact is typically faulted or fractured, however rare </w:t>
      </w:r>
      <w:r w:rsidR="008503E8" w:rsidRPr="00F80860">
        <w:rPr>
          <w:color w:val="000000"/>
          <w:sz w:val="24"/>
        </w:rPr>
        <w:t>p</w:t>
      </w:r>
      <w:r w:rsidRPr="00F80860">
        <w:rPr>
          <w:color w:val="000000"/>
          <w:sz w:val="24"/>
        </w:rPr>
        <w:t>eperitic</w:t>
      </w:r>
      <w:r w:rsidR="0006642C" w:rsidRPr="00F80860">
        <w:rPr>
          <w:color w:val="000000"/>
          <w:sz w:val="24"/>
        </w:rPr>
        <w:t xml:space="preserve"> textures have been noted in some drill core</w:t>
      </w:r>
      <w:r w:rsidRPr="00F80860">
        <w:rPr>
          <w:color w:val="000000"/>
          <w:sz w:val="24"/>
        </w:rPr>
        <w:t>.</w:t>
      </w:r>
      <w:r w:rsidR="00AA0DA9" w:rsidRPr="00F80860">
        <w:rPr>
          <w:color w:val="000000"/>
          <w:sz w:val="24"/>
        </w:rPr>
        <w:t xml:space="preserve"> This unit was referred to in the GSA 1975 papers as the central volcanic pile.</w:t>
      </w:r>
      <w:r w:rsidR="00A239F8" w:rsidRPr="00F80860">
        <w:rPr>
          <w:color w:val="000000"/>
          <w:sz w:val="24"/>
        </w:rPr>
        <w:t xml:space="preserve"> </w:t>
      </w:r>
    </w:p>
    <w:p w14:paraId="54D47EAC" w14:textId="6B630151" w:rsidR="000C3DAE" w:rsidRDefault="00547D00" w:rsidP="00F80860">
      <w:pPr>
        <w:pStyle w:val="BodyText"/>
        <w:ind w:right="-22"/>
        <w:jc w:val="both"/>
        <w:rPr>
          <w:color w:val="000000"/>
          <w:sz w:val="24"/>
        </w:rPr>
      </w:pPr>
      <w:r>
        <w:rPr>
          <w:noProof/>
        </w:rPr>
        <w:lastRenderedPageBreak/>
        <w:drawing>
          <wp:inline distT="0" distB="0" distL="0" distR="0" wp14:anchorId="33330BE5" wp14:editId="5BBC6511">
            <wp:extent cx="6448425" cy="450680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3094" cy="4510068"/>
                    </a:xfrm>
                    <a:prstGeom prst="rect">
                      <a:avLst/>
                    </a:prstGeom>
                  </pic:spPr>
                </pic:pic>
              </a:graphicData>
            </a:graphic>
          </wp:inline>
        </w:drawing>
      </w:r>
    </w:p>
    <w:p w14:paraId="5CFA3E90" w14:textId="77777777" w:rsidR="00547D00" w:rsidRPr="00090DA4" w:rsidRDefault="00547D00" w:rsidP="00F80860">
      <w:pPr>
        <w:pStyle w:val="BodyText"/>
        <w:ind w:right="-22"/>
        <w:jc w:val="both"/>
        <w:rPr>
          <w:sz w:val="24"/>
        </w:rPr>
      </w:pPr>
      <w:r w:rsidRPr="00090DA4">
        <w:rPr>
          <w:sz w:val="24"/>
        </w:rPr>
        <w:t>FIG 1 – 3D model of the Woodlawn deposit showing the extent of underground workings, exploration drilling to December 2015, historic (A-J) and newly identified (Kate, Lisa) massive sulfide zones.</w:t>
      </w:r>
    </w:p>
    <w:p w14:paraId="60E21987" w14:textId="77777777" w:rsidR="00547D00" w:rsidRPr="00F80860" w:rsidRDefault="00547D00" w:rsidP="00F80860">
      <w:pPr>
        <w:pStyle w:val="BodyText"/>
        <w:ind w:right="-22"/>
        <w:jc w:val="both"/>
        <w:rPr>
          <w:color w:val="000000"/>
          <w:sz w:val="24"/>
        </w:rPr>
      </w:pPr>
    </w:p>
    <w:p w14:paraId="7202EC25" w14:textId="78A48B78" w:rsidR="0006642C" w:rsidRPr="00F80860" w:rsidRDefault="00A239F8" w:rsidP="00F80860">
      <w:pPr>
        <w:pStyle w:val="BodyText"/>
        <w:ind w:right="-22"/>
        <w:jc w:val="both"/>
        <w:rPr>
          <w:color w:val="000000"/>
          <w:sz w:val="24"/>
        </w:rPr>
      </w:pPr>
      <w:r w:rsidRPr="00F80860">
        <w:rPr>
          <w:color w:val="000000"/>
          <w:sz w:val="24"/>
        </w:rPr>
        <w:t xml:space="preserve">Overlying the mineralised sequence is a </w:t>
      </w:r>
      <w:r w:rsidR="000923CD" w:rsidRPr="00F80860">
        <w:rPr>
          <w:color w:val="000000"/>
          <w:sz w:val="24"/>
        </w:rPr>
        <w:t xml:space="preserve">less altered </w:t>
      </w:r>
      <w:r w:rsidRPr="00F80860">
        <w:rPr>
          <w:color w:val="000000"/>
          <w:sz w:val="24"/>
        </w:rPr>
        <w:t>massive</w:t>
      </w:r>
      <w:r w:rsidR="0006642C" w:rsidRPr="00F80860">
        <w:rPr>
          <w:color w:val="000000"/>
          <w:sz w:val="24"/>
        </w:rPr>
        <w:t xml:space="preserve">, </w:t>
      </w:r>
      <w:r w:rsidR="000923CD" w:rsidRPr="00F80860">
        <w:rPr>
          <w:color w:val="000000"/>
          <w:sz w:val="24"/>
        </w:rPr>
        <w:t>coherent,</w:t>
      </w:r>
      <w:r w:rsidRPr="00F80860">
        <w:rPr>
          <w:color w:val="000000"/>
          <w:sz w:val="24"/>
        </w:rPr>
        <w:t xml:space="preserve"> </w:t>
      </w:r>
      <w:r w:rsidR="008503E8">
        <w:rPr>
          <w:color w:val="000000"/>
          <w:sz w:val="24"/>
        </w:rPr>
        <w:t xml:space="preserve">flow banded, </w:t>
      </w:r>
      <w:r w:rsidRPr="00F80860">
        <w:rPr>
          <w:color w:val="000000"/>
          <w:sz w:val="24"/>
        </w:rPr>
        <w:t>quartz–feldspar</w:t>
      </w:r>
      <w:r w:rsidR="00B41266" w:rsidRPr="00F80860">
        <w:rPr>
          <w:color w:val="000000"/>
          <w:sz w:val="24"/>
        </w:rPr>
        <w:t xml:space="preserve"> phyric rhyolite</w:t>
      </w:r>
      <w:r w:rsidRPr="00F80860">
        <w:rPr>
          <w:color w:val="000000"/>
          <w:sz w:val="24"/>
        </w:rPr>
        <w:t xml:space="preserve">. </w:t>
      </w:r>
      <w:r w:rsidR="0006642C" w:rsidRPr="00F80860">
        <w:rPr>
          <w:color w:val="000000"/>
          <w:sz w:val="24"/>
        </w:rPr>
        <w:t>The lower contact with the mudstones is peperitic</w:t>
      </w:r>
      <w:r w:rsidR="00AA0DA9" w:rsidRPr="00F80860">
        <w:rPr>
          <w:color w:val="000000"/>
          <w:sz w:val="24"/>
        </w:rPr>
        <w:t xml:space="preserve"> </w:t>
      </w:r>
      <w:r w:rsidR="0006642C" w:rsidRPr="00F80860">
        <w:rPr>
          <w:color w:val="000000"/>
          <w:sz w:val="24"/>
        </w:rPr>
        <w:t>and rarely faulted.</w:t>
      </w:r>
      <w:r w:rsidR="00AA0DA9" w:rsidRPr="00F80860">
        <w:rPr>
          <w:color w:val="000000"/>
          <w:sz w:val="24"/>
        </w:rPr>
        <w:t xml:space="preserve"> </w:t>
      </w:r>
    </w:p>
    <w:p w14:paraId="7C5F68BB" w14:textId="751204F1" w:rsidR="00A239F8" w:rsidRPr="00F80860" w:rsidRDefault="00DA1487" w:rsidP="00F80860">
      <w:pPr>
        <w:pStyle w:val="BodyText"/>
        <w:ind w:right="-22"/>
        <w:jc w:val="both"/>
        <w:rPr>
          <w:color w:val="000000"/>
          <w:sz w:val="24"/>
        </w:rPr>
      </w:pPr>
      <w:r w:rsidRPr="00F80860">
        <w:rPr>
          <w:color w:val="000000"/>
          <w:sz w:val="24"/>
        </w:rPr>
        <w:t xml:space="preserve">The Woodlawn Volcanics have been intruded by </w:t>
      </w:r>
      <w:r w:rsidR="00AA0DA9" w:rsidRPr="00F80860">
        <w:rPr>
          <w:color w:val="000000"/>
          <w:sz w:val="24"/>
        </w:rPr>
        <w:t xml:space="preserve">a number of less altered rhyolite sills and dykes, as well as </w:t>
      </w:r>
      <w:r w:rsidRPr="00F80860">
        <w:rPr>
          <w:color w:val="000000"/>
          <w:sz w:val="24"/>
        </w:rPr>
        <w:t xml:space="preserve">tholeiitic dolerites (McKay &amp; Hazeldene 1987) related to the Currawang Basalt. </w:t>
      </w:r>
      <w:r w:rsidR="00AA0DA9" w:rsidRPr="00F80860">
        <w:rPr>
          <w:color w:val="000000"/>
          <w:sz w:val="24"/>
        </w:rPr>
        <w:t>The d</w:t>
      </w:r>
      <w:r w:rsidRPr="00F80860">
        <w:rPr>
          <w:color w:val="000000"/>
          <w:sz w:val="24"/>
        </w:rPr>
        <w:t>olerites postdate hydrothermal alteration and mineralisation at Woodlawn and are boudinaged (along with mineralisation) indicating that they were emplaced prior to deformation</w:t>
      </w:r>
      <w:r w:rsidR="00816D02" w:rsidRPr="00F80860">
        <w:rPr>
          <w:color w:val="000000"/>
          <w:sz w:val="24"/>
        </w:rPr>
        <w:t xml:space="preserve">. </w:t>
      </w:r>
      <w:r w:rsidR="00AA0DA9" w:rsidRPr="00F80860">
        <w:rPr>
          <w:color w:val="000000"/>
          <w:sz w:val="24"/>
        </w:rPr>
        <w:t xml:space="preserve">Mapping suggests that at least some of the dolerite sills were emplaced into wet sediments, with clear evidence of </w:t>
      </w:r>
      <w:r w:rsidR="007747ED" w:rsidRPr="00F80860">
        <w:rPr>
          <w:color w:val="000000"/>
          <w:sz w:val="24"/>
        </w:rPr>
        <w:t xml:space="preserve">peperite textures and </w:t>
      </w:r>
      <w:r w:rsidR="00AA0DA9" w:rsidRPr="00F80860">
        <w:rPr>
          <w:color w:val="000000"/>
          <w:sz w:val="24"/>
        </w:rPr>
        <w:t xml:space="preserve">contact alteration of mudstones. </w:t>
      </w:r>
    </w:p>
    <w:p w14:paraId="7341D04E" w14:textId="77777777" w:rsidR="00B561DE" w:rsidRPr="00E00831" w:rsidRDefault="00B561DE" w:rsidP="00F80860">
      <w:pPr>
        <w:pStyle w:val="Heading1"/>
        <w:ind w:right="-22"/>
        <w:jc w:val="both"/>
        <w:rPr>
          <w:sz w:val="24"/>
          <w:szCs w:val="24"/>
        </w:rPr>
      </w:pPr>
      <w:r w:rsidRPr="00E00831">
        <w:rPr>
          <w:sz w:val="24"/>
          <w:szCs w:val="24"/>
        </w:rPr>
        <w:t>ore deposit features</w:t>
      </w:r>
    </w:p>
    <w:p w14:paraId="3EE142A3" w14:textId="77777777" w:rsidR="00A239F8" w:rsidRPr="00E00831" w:rsidRDefault="00A239F8" w:rsidP="00F80860">
      <w:pPr>
        <w:pStyle w:val="BodyText"/>
        <w:ind w:right="-22"/>
        <w:jc w:val="both"/>
        <w:rPr>
          <w:b/>
          <w:color w:val="000000" w:themeColor="text1"/>
          <w:sz w:val="24"/>
        </w:rPr>
      </w:pPr>
      <w:r w:rsidRPr="00E00831">
        <w:rPr>
          <w:b/>
          <w:sz w:val="24"/>
        </w:rPr>
        <w:t xml:space="preserve">Woodlawn </w:t>
      </w:r>
    </w:p>
    <w:p w14:paraId="62C63C42" w14:textId="20E3455F" w:rsidR="00E5680C" w:rsidRPr="00F80860" w:rsidRDefault="00A239F8"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themeColor="text1"/>
          <w:sz w:val="24"/>
          <w:szCs w:val="24"/>
        </w:rPr>
        <w:t xml:space="preserve">Three mineralised horizons hosting twelve known massive sulfide lenses </w:t>
      </w:r>
      <w:r w:rsidR="00F27EF7" w:rsidRPr="00F80860">
        <w:rPr>
          <w:rFonts w:ascii="Arial" w:hAnsi="Arial" w:cs="Arial"/>
          <w:color w:val="000000" w:themeColor="text1"/>
          <w:sz w:val="24"/>
          <w:szCs w:val="24"/>
        </w:rPr>
        <w:t xml:space="preserve">occur within a </w:t>
      </w:r>
      <w:r w:rsidR="004E0F99" w:rsidRPr="00F80860">
        <w:rPr>
          <w:rFonts w:ascii="Arial" w:hAnsi="Arial" w:cs="Arial"/>
          <w:color w:val="000000" w:themeColor="text1"/>
          <w:sz w:val="24"/>
          <w:szCs w:val="24"/>
        </w:rPr>
        <w:t>400</w:t>
      </w:r>
      <w:r w:rsidR="00900D0E" w:rsidRPr="00F80860">
        <w:rPr>
          <w:rFonts w:ascii="Arial" w:hAnsi="Arial" w:cs="Arial"/>
          <w:color w:val="000000" w:themeColor="text1"/>
          <w:sz w:val="24"/>
          <w:szCs w:val="24"/>
        </w:rPr>
        <w:t xml:space="preserve"> by 600</w:t>
      </w:r>
      <w:r w:rsidR="004E0F99" w:rsidRPr="00F80860">
        <w:rPr>
          <w:rFonts w:ascii="Arial" w:hAnsi="Arial" w:cs="Arial"/>
          <w:color w:val="000000" w:themeColor="text1"/>
          <w:sz w:val="24"/>
          <w:szCs w:val="24"/>
        </w:rPr>
        <w:t xml:space="preserve">m </w:t>
      </w:r>
      <w:r w:rsidR="00F27EF7" w:rsidRPr="00F80860">
        <w:rPr>
          <w:rFonts w:ascii="Arial" w:hAnsi="Arial" w:cs="Arial"/>
          <w:color w:val="000000" w:themeColor="text1"/>
          <w:sz w:val="24"/>
          <w:szCs w:val="24"/>
        </w:rPr>
        <w:t xml:space="preserve">wide and </w:t>
      </w:r>
      <w:r w:rsidR="00900D0E" w:rsidRPr="00F80860">
        <w:rPr>
          <w:rFonts w:ascii="Arial" w:hAnsi="Arial" w:cs="Arial"/>
          <w:color w:val="000000" w:themeColor="text1"/>
          <w:sz w:val="24"/>
          <w:szCs w:val="24"/>
        </w:rPr>
        <w:t xml:space="preserve">900m+ </w:t>
      </w:r>
      <w:r w:rsidR="00F27EF7" w:rsidRPr="00F80860">
        <w:rPr>
          <w:rFonts w:ascii="Arial" w:hAnsi="Arial" w:cs="Arial"/>
          <w:color w:val="000000" w:themeColor="text1"/>
          <w:sz w:val="24"/>
          <w:szCs w:val="24"/>
        </w:rPr>
        <w:t xml:space="preserve">long </w:t>
      </w:r>
      <w:r w:rsidR="00900D0E" w:rsidRPr="00F80860">
        <w:rPr>
          <w:rFonts w:ascii="Arial" w:hAnsi="Arial" w:cs="Arial"/>
          <w:color w:val="000000" w:themeColor="text1"/>
          <w:sz w:val="24"/>
          <w:szCs w:val="24"/>
        </w:rPr>
        <w:t xml:space="preserve">northwest plunging </w:t>
      </w:r>
      <w:r w:rsidR="00F27EF7" w:rsidRPr="00F80860">
        <w:rPr>
          <w:rFonts w:ascii="Arial" w:hAnsi="Arial" w:cs="Arial"/>
          <w:color w:val="000000" w:themeColor="text1"/>
          <w:sz w:val="24"/>
          <w:szCs w:val="24"/>
        </w:rPr>
        <w:t xml:space="preserve">envelope </w:t>
      </w:r>
      <w:r w:rsidRPr="00F80860">
        <w:rPr>
          <w:rFonts w:ascii="Arial" w:hAnsi="Arial" w:cs="Arial"/>
          <w:color w:val="000000" w:themeColor="text1"/>
          <w:sz w:val="24"/>
          <w:szCs w:val="24"/>
        </w:rPr>
        <w:t xml:space="preserve">at </w:t>
      </w:r>
      <w:r w:rsidRPr="00F80860">
        <w:rPr>
          <w:rFonts w:ascii="Arial" w:hAnsi="Arial" w:cs="Arial"/>
          <w:color w:val="000000"/>
          <w:sz w:val="24"/>
          <w:szCs w:val="24"/>
        </w:rPr>
        <w:t>Woodlawn</w:t>
      </w:r>
      <w:r w:rsidR="00900D0E" w:rsidRPr="00F80860">
        <w:rPr>
          <w:rFonts w:ascii="Arial" w:hAnsi="Arial" w:cs="Arial"/>
          <w:color w:val="000000"/>
          <w:sz w:val="24"/>
          <w:szCs w:val="24"/>
        </w:rPr>
        <w:t xml:space="preserve"> (</w:t>
      </w:r>
      <w:r w:rsidR="00922C1A" w:rsidRPr="00F80860">
        <w:rPr>
          <w:rFonts w:ascii="Arial" w:hAnsi="Arial" w:cs="Arial"/>
          <w:color w:val="000000"/>
          <w:sz w:val="24"/>
          <w:szCs w:val="24"/>
        </w:rPr>
        <w:t>F</w:t>
      </w:r>
      <w:r w:rsidR="00900D0E" w:rsidRPr="00F80860">
        <w:rPr>
          <w:rFonts w:ascii="Arial" w:hAnsi="Arial" w:cs="Arial"/>
          <w:color w:val="000000"/>
          <w:sz w:val="24"/>
          <w:szCs w:val="24"/>
        </w:rPr>
        <w:t>igure 1)</w:t>
      </w:r>
      <w:r w:rsidRPr="00F80860">
        <w:rPr>
          <w:rFonts w:ascii="Arial" w:hAnsi="Arial" w:cs="Arial"/>
          <w:color w:val="000000"/>
          <w:sz w:val="24"/>
          <w:szCs w:val="24"/>
        </w:rPr>
        <w:t xml:space="preserve">.  Each horizon has distinctive differences </w:t>
      </w:r>
      <w:r w:rsidR="00816D02" w:rsidRPr="00F80860">
        <w:rPr>
          <w:rFonts w:ascii="Arial" w:hAnsi="Arial" w:cs="Arial"/>
          <w:color w:val="000000"/>
          <w:sz w:val="24"/>
          <w:szCs w:val="24"/>
        </w:rPr>
        <w:t xml:space="preserve">in mineralogy, geochemistry, </w:t>
      </w:r>
      <w:r w:rsidRPr="00F80860">
        <w:rPr>
          <w:rFonts w:ascii="Arial" w:hAnsi="Arial" w:cs="Arial"/>
          <w:color w:val="000000"/>
          <w:sz w:val="24"/>
          <w:szCs w:val="24"/>
        </w:rPr>
        <w:t>metal ratios, al</w:t>
      </w:r>
      <w:r w:rsidR="00816D02" w:rsidRPr="00F80860">
        <w:rPr>
          <w:rFonts w:ascii="Arial" w:hAnsi="Arial" w:cs="Arial"/>
          <w:color w:val="000000"/>
          <w:sz w:val="24"/>
          <w:szCs w:val="24"/>
        </w:rPr>
        <w:t xml:space="preserve">teration, isotope geochemistry </w:t>
      </w:r>
      <w:r w:rsidRPr="00F80860">
        <w:rPr>
          <w:rFonts w:ascii="Arial" w:hAnsi="Arial" w:cs="Arial"/>
          <w:color w:val="000000"/>
          <w:sz w:val="24"/>
          <w:szCs w:val="24"/>
        </w:rPr>
        <w:t xml:space="preserve">and geophysical characteristics which reflect evolving ore-forming processes. </w:t>
      </w:r>
      <w:r w:rsidR="00074D58" w:rsidRPr="00F80860">
        <w:rPr>
          <w:rFonts w:ascii="Arial" w:hAnsi="Arial" w:cs="Arial"/>
          <w:color w:val="000000"/>
          <w:sz w:val="24"/>
          <w:szCs w:val="24"/>
        </w:rPr>
        <w:t>T</w:t>
      </w:r>
      <w:r w:rsidRPr="00F80860">
        <w:rPr>
          <w:rFonts w:ascii="Arial" w:hAnsi="Arial" w:cs="Arial"/>
          <w:color w:val="000000"/>
          <w:sz w:val="24"/>
          <w:szCs w:val="24"/>
        </w:rPr>
        <w:t xml:space="preserve">wo major </w:t>
      </w:r>
      <w:r w:rsidR="00074D58" w:rsidRPr="00F80860">
        <w:rPr>
          <w:rFonts w:ascii="Arial" w:hAnsi="Arial" w:cs="Arial"/>
          <w:color w:val="000000"/>
          <w:sz w:val="24"/>
          <w:szCs w:val="24"/>
        </w:rPr>
        <w:t xml:space="preserve">mineralisation </w:t>
      </w:r>
      <w:r w:rsidRPr="00F80860">
        <w:rPr>
          <w:rFonts w:ascii="Arial" w:hAnsi="Arial" w:cs="Arial"/>
          <w:color w:val="000000"/>
          <w:sz w:val="24"/>
          <w:szCs w:val="24"/>
        </w:rPr>
        <w:t>types are recognised</w:t>
      </w:r>
      <w:r w:rsidR="00074D58" w:rsidRPr="00F80860">
        <w:rPr>
          <w:rFonts w:ascii="Arial" w:hAnsi="Arial" w:cs="Arial"/>
          <w:color w:val="000000"/>
          <w:sz w:val="24"/>
          <w:szCs w:val="24"/>
        </w:rPr>
        <w:t>:</w:t>
      </w:r>
      <w:r w:rsidRPr="00F80860">
        <w:rPr>
          <w:rFonts w:ascii="Arial" w:hAnsi="Arial" w:cs="Arial"/>
          <w:color w:val="000000"/>
          <w:sz w:val="24"/>
          <w:szCs w:val="24"/>
        </w:rPr>
        <w:t xml:space="preserve"> a “copper-rich” assemblage and a “</w:t>
      </w:r>
      <w:r w:rsidR="00373552" w:rsidRPr="00F80860">
        <w:rPr>
          <w:rFonts w:ascii="Arial" w:hAnsi="Arial" w:cs="Arial"/>
          <w:color w:val="000000"/>
          <w:sz w:val="24"/>
          <w:szCs w:val="24"/>
        </w:rPr>
        <w:t>polymetallic</w:t>
      </w:r>
      <w:r w:rsidRPr="00F80860">
        <w:rPr>
          <w:rFonts w:ascii="Arial" w:hAnsi="Arial" w:cs="Arial"/>
          <w:color w:val="000000"/>
          <w:sz w:val="24"/>
          <w:szCs w:val="24"/>
        </w:rPr>
        <w:t xml:space="preserve">” assemblage (McKay &amp; Hazeldene 1987; Glen </w:t>
      </w:r>
      <w:r w:rsidRPr="00F80860">
        <w:rPr>
          <w:rFonts w:ascii="Arial" w:hAnsi="Arial" w:cs="Arial"/>
          <w:i/>
          <w:color w:val="000000"/>
          <w:sz w:val="24"/>
          <w:szCs w:val="24"/>
        </w:rPr>
        <w:t>et al</w:t>
      </w:r>
      <w:r w:rsidRPr="00F80860">
        <w:rPr>
          <w:rFonts w:ascii="Arial" w:hAnsi="Arial" w:cs="Arial"/>
          <w:color w:val="000000"/>
          <w:sz w:val="24"/>
          <w:szCs w:val="24"/>
        </w:rPr>
        <w:t>. 1995). The “</w:t>
      </w:r>
      <w:r w:rsidR="00373552" w:rsidRPr="00F80860">
        <w:rPr>
          <w:rFonts w:ascii="Arial" w:hAnsi="Arial" w:cs="Arial"/>
          <w:color w:val="000000"/>
          <w:sz w:val="24"/>
          <w:szCs w:val="24"/>
        </w:rPr>
        <w:t>polymetallic</w:t>
      </w:r>
      <w:r w:rsidRPr="00F80860">
        <w:rPr>
          <w:rFonts w:ascii="Arial" w:hAnsi="Arial" w:cs="Arial"/>
          <w:color w:val="000000"/>
          <w:sz w:val="24"/>
          <w:szCs w:val="24"/>
        </w:rPr>
        <w:t xml:space="preserve">” </w:t>
      </w:r>
      <w:r w:rsidRPr="00F80860">
        <w:rPr>
          <w:rFonts w:ascii="Arial" w:hAnsi="Arial" w:cs="Arial"/>
          <w:color w:val="000000"/>
          <w:sz w:val="24"/>
          <w:szCs w:val="24"/>
        </w:rPr>
        <w:lastRenderedPageBreak/>
        <w:t xml:space="preserve">assemblage includes fine- to medium grained, banded to massive pyrite–sphalerite–galena–chalcopyrite with the gangue mineralogy including talc, quartz, chlorite, phlogopite, muscovite and barite. The copper-rich assemblage </w:t>
      </w:r>
      <w:r w:rsidR="00816D02" w:rsidRPr="00F80860">
        <w:rPr>
          <w:rFonts w:ascii="Arial" w:hAnsi="Arial" w:cs="Arial"/>
          <w:color w:val="000000"/>
          <w:sz w:val="24"/>
          <w:szCs w:val="24"/>
        </w:rPr>
        <w:t xml:space="preserve">includes pyrite–chalcopyrite, as well as </w:t>
      </w:r>
      <w:r w:rsidR="00031419" w:rsidRPr="00F80860">
        <w:rPr>
          <w:rFonts w:ascii="Arial" w:hAnsi="Arial" w:cs="Arial"/>
          <w:color w:val="000000"/>
          <w:sz w:val="24"/>
          <w:szCs w:val="24"/>
        </w:rPr>
        <w:t xml:space="preserve">distinctive black Mg rich </w:t>
      </w:r>
      <w:r w:rsidR="00816D02" w:rsidRPr="00F80860">
        <w:rPr>
          <w:rFonts w:ascii="Arial" w:hAnsi="Arial" w:cs="Arial"/>
          <w:color w:val="000000"/>
          <w:sz w:val="24"/>
          <w:szCs w:val="24"/>
        </w:rPr>
        <w:t xml:space="preserve">chlorite, quartz and calcite </w:t>
      </w:r>
      <w:r w:rsidRPr="00F80860">
        <w:rPr>
          <w:rFonts w:ascii="Arial" w:hAnsi="Arial" w:cs="Arial"/>
          <w:color w:val="000000"/>
          <w:sz w:val="24"/>
          <w:szCs w:val="24"/>
        </w:rPr>
        <w:t>as massive sulfide and stockwork vein</w:t>
      </w:r>
      <w:r w:rsidR="00816D02" w:rsidRPr="00F80860">
        <w:rPr>
          <w:rFonts w:ascii="Arial" w:hAnsi="Arial" w:cs="Arial"/>
          <w:color w:val="000000"/>
          <w:sz w:val="24"/>
          <w:szCs w:val="24"/>
        </w:rPr>
        <w:t>s</w:t>
      </w:r>
      <w:r w:rsidRPr="00F80860">
        <w:rPr>
          <w:rFonts w:ascii="Arial" w:hAnsi="Arial" w:cs="Arial"/>
          <w:color w:val="000000"/>
          <w:sz w:val="24"/>
          <w:szCs w:val="24"/>
        </w:rPr>
        <w:t xml:space="preserve">. </w:t>
      </w:r>
    </w:p>
    <w:p w14:paraId="6A029008" w14:textId="49E90A47" w:rsidR="006E5944" w:rsidRPr="00F80860" w:rsidRDefault="00E5680C"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The deposit geometry has been modified by both</w:t>
      </w:r>
      <w:r w:rsidR="006E5944" w:rsidRPr="00F80860">
        <w:rPr>
          <w:rFonts w:ascii="Arial" w:hAnsi="Arial" w:cs="Arial"/>
          <w:color w:val="000000"/>
          <w:sz w:val="24"/>
          <w:szCs w:val="24"/>
        </w:rPr>
        <w:t xml:space="preserve"> </w:t>
      </w:r>
      <w:r w:rsidRPr="00F80860">
        <w:rPr>
          <w:rFonts w:ascii="Arial" w:hAnsi="Arial" w:cs="Arial"/>
          <w:color w:val="000000"/>
          <w:sz w:val="24"/>
          <w:szCs w:val="24"/>
        </w:rPr>
        <w:t xml:space="preserve">brittle </w:t>
      </w:r>
      <w:r w:rsidR="006E5944" w:rsidRPr="00F80860">
        <w:rPr>
          <w:rFonts w:ascii="Arial" w:hAnsi="Arial" w:cs="Arial"/>
          <w:color w:val="000000"/>
          <w:sz w:val="24"/>
          <w:szCs w:val="24"/>
        </w:rPr>
        <w:t xml:space="preserve">and ductile </w:t>
      </w:r>
      <w:r w:rsidRPr="00F80860">
        <w:rPr>
          <w:rFonts w:ascii="Arial" w:hAnsi="Arial" w:cs="Arial"/>
          <w:color w:val="000000"/>
          <w:sz w:val="24"/>
          <w:szCs w:val="24"/>
        </w:rPr>
        <w:t xml:space="preserve">deformation. </w:t>
      </w:r>
      <w:r w:rsidR="006E5944" w:rsidRPr="00F80860">
        <w:rPr>
          <w:rFonts w:ascii="Arial" w:hAnsi="Arial" w:cs="Arial"/>
          <w:color w:val="000000"/>
          <w:sz w:val="24"/>
          <w:szCs w:val="24"/>
        </w:rPr>
        <w:t>The deformation is heterogeneous</w:t>
      </w:r>
      <w:r w:rsidR="00311D93" w:rsidRPr="00F80860">
        <w:rPr>
          <w:rFonts w:ascii="Arial" w:hAnsi="Arial" w:cs="Arial"/>
          <w:color w:val="000000"/>
          <w:sz w:val="24"/>
          <w:szCs w:val="24"/>
        </w:rPr>
        <w:t xml:space="preserve">, with deformation strongest in phyllosilicate dominated units. </w:t>
      </w:r>
      <w:r w:rsidR="006E5944" w:rsidRPr="00F80860">
        <w:rPr>
          <w:rFonts w:ascii="Arial" w:hAnsi="Arial" w:cs="Arial"/>
          <w:color w:val="000000"/>
          <w:sz w:val="24"/>
          <w:szCs w:val="24"/>
        </w:rPr>
        <w:t xml:space="preserve">  </w:t>
      </w:r>
    </w:p>
    <w:p w14:paraId="2455B9F4" w14:textId="77777777" w:rsidR="00971158" w:rsidRDefault="00971158" w:rsidP="00F80860">
      <w:pPr>
        <w:pStyle w:val="BodyText1"/>
        <w:spacing w:after="120" w:line="240" w:lineRule="auto"/>
        <w:ind w:right="-22" w:firstLine="0"/>
        <w:rPr>
          <w:rFonts w:ascii="Arial" w:hAnsi="Arial" w:cs="Arial"/>
          <w:color w:val="000000"/>
          <w:sz w:val="24"/>
          <w:szCs w:val="24"/>
        </w:rPr>
      </w:pPr>
      <w:r>
        <w:rPr>
          <w:noProof/>
          <w:lang w:val="en-AU"/>
        </w:rPr>
        <w:drawing>
          <wp:inline distT="0" distB="0" distL="0" distR="0" wp14:anchorId="11DD47C0" wp14:editId="3D9BFD6B">
            <wp:extent cx="6120130" cy="4293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293235"/>
                    </a:xfrm>
                    <a:prstGeom prst="rect">
                      <a:avLst/>
                    </a:prstGeom>
                  </pic:spPr>
                </pic:pic>
              </a:graphicData>
            </a:graphic>
          </wp:inline>
        </w:drawing>
      </w:r>
    </w:p>
    <w:p w14:paraId="243FD711" w14:textId="77777777" w:rsidR="00971158" w:rsidRPr="00090DA4" w:rsidRDefault="00971158" w:rsidP="00F80860">
      <w:pPr>
        <w:pStyle w:val="BodyText"/>
        <w:ind w:right="-22"/>
        <w:jc w:val="both"/>
        <w:rPr>
          <w:sz w:val="24"/>
        </w:rPr>
      </w:pPr>
      <w:r w:rsidRPr="00090DA4">
        <w:rPr>
          <w:sz w:val="24"/>
        </w:rPr>
        <w:t xml:space="preserve">FIG2 – 2500mRL flitch plan showing underground workings, massive sulfide lenses, dolerite sills, major brittle faults and lens horizons. </w:t>
      </w:r>
    </w:p>
    <w:p w14:paraId="2830D4B0" w14:textId="77777777" w:rsidR="00971158" w:rsidRDefault="00971158" w:rsidP="00F80860">
      <w:pPr>
        <w:pStyle w:val="BodyText1"/>
        <w:spacing w:after="120" w:line="240" w:lineRule="auto"/>
        <w:ind w:right="-22" w:firstLine="0"/>
        <w:rPr>
          <w:rFonts w:ascii="Arial" w:hAnsi="Arial" w:cs="Arial"/>
          <w:color w:val="000000"/>
          <w:sz w:val="24"/>
          <w:szCs w:val="24"/>
        </w:rPr>
      </w:pPr>
    </w:p>
    <w:p w14:paraId="0EEE95D2" w14:textId="15FDC1B0" w:rsidR="00031419" w:rsidRPr="00F80860" w:rsidRDefault="00E5680C"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 xml:space="preserve">The ductile deformation is preserved </w:t>
      </w:r>
      <w:r w:rsidR="006E5944" w:rsidRPr="00F80860">
        <w:rPr>
          <w:rFonts w:ascii="Arial" w:hAnsi="Arial" w:cs="Arial"/>
          <w:color w:val="000000"/>
          <w:sz w:val="24"/>
          <w:szCs w:val="24"/>
        </w:rPr>
        <w:t xml:space="preserve">as </w:t>
      </w:r>
      <w:r w:rsidRPr="00F80860">
        <w:rPr>
          <w:rFonts w:ascii="Arial" w:hAnsi="Arial" w:cs="Arial"/>
          <w:color w:val="000000"/>
          <w:sz w:val="24"/>
          <w:szCs w:val="24"/>
        </w:rPr>
        <w:t>a prominent foliation with minor rodding concentrated along the margins of</w:t>
      </w:r>
      <w:r w:rsidR="00031419" w:rsidRPr="00F80860">
        <w:rPr>
          <w:rFonts w:ascii="Arial" w:hAnsi="Arial" w:cs="Arial"/>
          <w:color w:val="000000"/>
          <w:sz w:val="24"/>
          <w:szCs w:val="24"/>
        </w:rPr>
        <w:t xml:space="preserve"> </w:t>
      </w:r>
      <w:r w:rsidRPr="00F80860">
        <w:rPr>
          <w:rFonts w:ascii="Arial" w:hAnsi="Arial" w:cs="Arial"/>
          <w:color w:val="000000"/>
          <w:sz w:val="24"/>
          <w:szCs w:val="24"/>
        </w:rPr>
        <w:t>dolerite</w:t>
      </w:r>
      <w:r w:rsidR="00031419" w:rsidRPr="00F80860">
        <w:rPr>
          <w:rFonts w:ascii="Arial" w:hAnsi="Arial" w:cs="Arial"/>
          <w:color w:val="000000"/>
          <w:sz w:val="24"/>
          <w:szCs w:val="24"/>
        </w:rPr>
        <w:t xml:space="preserve">s, </w:t>
      </w:r>
      <w:r w:rsidR="006E5944" w:rsidRPr="00F80860">
        <w:rPr>
          <w:rFonts w:ascii="Arial" w:hAnsi="Arial" w:cs="Arial"/>
          <w:color w:val="000000"/>
          <w:sz w:val="24"/>
          <w:szCs w:val="24"/>
        </w:rPr>
        <w:t>rhyolite</w:t>
      </w:r>
      <w:r w:rsidR="00031419" w:rsidRPr="00F80860">
        <w:rPr>
          <w:rFonts w:ascii="Arial" w:hAnsi="Arial" w:cs="Arial"/>
          <w:color w:val="000000"/>
          <w:sz w:val="24"/>
          <w:szCs w:val="24"/>
        </w:rPr>
        <w:t xml:space="preserve">s </w:t>
      </w:r>
      <w:r w:rsidRPr="00F80860">
        <w:rPr>
          <w:rFonts w:ascii="Arial" w:hAnsi="Arial" w:cs="Arial"/>
          <w:color w:val="000000"/>
          <w:sz w:val="24"/>
          <w:szCs w:val="24"/>
        </w:rPr>
        <w:t>and phyllosilicate altered zones.</w:t>
      </w:r>
      <w:r w:rsidR="006E5944" w:rsidRPr="00F80860">
        <w:rPr>
          <w:rFonts w:ascii="Arial" w:hAnsi="Arial" w:cs="Arial"/>
          <w:color w:val="000000"/>
          <w:sz w:val="24"/>
          <w:szCs w:val="24"/>
        </w:rPr>
        <w:t xml:space="preserve"> </w:t>
      </w:r>
      <w:r w:rsidR="00031419" w:rsidRPr="00F80860">
        <w:rPr>
          <w:rFonts w:ascii="Arial" w:hAnsi="Arial" w:cs="Arial"/>
          <w:color w:val="000000"/>
          <w:sz w:val="24"/>
          <w:szCs w:val="24"/>
        </w:rPr>
        <w:t>The dolerites and mineralised lenses display stretching to the northwest in the plane of foliation. Stretching is compartmentalised, and often identified adj</w:t>
      </w:r>
      <w:r w:rsidR="003B233D" w:rsidRPr="00F80860">
        <w:rPr>
          <w:rFonts w:ascii="Arial" w:hAnsi="Arial" w:cs="Arial"/>
          <w:color w:val="000000"/>
          <w:sz w:val="24"/>
          <w:szCs w:val="24"/>
        </w:rPr>
        <w:t>acent to major faults and lithological contacts.</w:t>
      </w:r>
      <w:r w:rsidR="00031419" w:rsidRPr="00F80860">
        <w:rPr>
          <w:rFonts w:ascii="Arial" w:hAnsi="Arial" w:cs="Arial"/>
          <w:color w:val="000000"/>
          <w:sz w:val="24"/>
          <w:szCs w:val="24"/>
        </w:rPr>
        <w:t xml:space="preserve">  </w:t>
      </w:r>
    </w:p>
    <w:p w14:paraId="34E34C30" w14:textId="25C625F5" w:rsidR="00031419" w:rsidRPr="00F80860" w:rsidRDefault="00031419"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The entire rock package is cut by lens-parallel and sub-parallel anastomosing brittle faults (Figure 2).</w:t>
      </w:r>
      <w:r w:rsidR="003B233D" w:rsidRPr="00F80860">
        <w:rPr>
          <w:rFonts w:ascii="Arial" w:hAnsi="Arial" w:cs="Arial"/>
          <w:color w:val="000000"/>
          <w:sz w:val="24"/>
          <w:szCs w:val="24"/>
        </w:rPr>
        <w:t xml:space="preserve"> Some of the major faults appear geometrically related to chlorite alteration associated with copper rich mineralisation. </w:t>
      </w:r>
    </w:p>
    <w:p w14:paraId="04955EF8" w14:textId="77777777" w:rsidR="00D675B5" w:rsidRPr="00F80860" w:rsidRDefault="006E5944"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 xml:space="preserve">Silica </w:t>
      </w:r>
      <w:r w:rsidR="00031419" w:rsidRPr="00F80860">
        <w:rPr>
          <w:rFonts w:ascii="Arial" w:hAnsi="Arial" w:cs="Arial"/>
          <w:color w:val="000000"/>
          <w:sz w:val="24"/>
          <w:szCs w:val="24"/>
        </w:rPr>
        <w:t xml:space="preserve">dominated </w:t>
      </w:r>
      <w:r w:rsidRPr="00F80860">
        <w:rPr>
          <w:rFonts w:ascii="Arial" w:hAnsi="Arial" w:cs="Arial"/>
          <w:color w:val="000000"/>
          <w:sz w:val="24"/>
          <w:szCs w:val="24"/>
        </w:rPr>
        <w:t>alteration zones</w:t>
      </w:r>
      <w:r w:rsidR="00031419" w:rsidRPr="00F80860">
        <w:rPr>
          <w:rFonts w:ascii="Arial" w:hAnsi="Arial" w:cs="Arial"/>
          <w:color w:val="000000"/>
          <w:sz w:val="24"/>
          <w:szCs w:val="24"/>
        </w:rPr>
        <w:t xml:space="preserve">, flow banded rhyolites, </w:t>
      </w:r>
      <w:r w:rsidR="003B233D" w:rsidRPr="00F80860">
        <w:rPr>
          <w:rFonts w:ascii="Arial" w:hAnsi="Arial" w:cs="Arial"/>
          <w:color w:val="000000"/>
          <w:sz w:val="24"/>
          <w:szCs w:val="24"/>
        </w:rPr>
        <w:t>significant portions of the massive sulphide mineralisation</w:t>
      </w:r>
      <w:r w:rsidR="00031419" w:rsidRPr="00F80860">
        <w:rPr>
          <w:rFonts w:ascii="Arial" w:hAnsi="Arial" w:cs="Arial"/>
          <w:color w:val="000000"/>
          <w:sz w:val="24"/>
          <w:szCs w:val="24"/>
        </w:rPr>
        <w:t xml:space="preserve"> and thicker dolerite sills often</w:t>
      </w:r>
      <w:r w:rsidRPr="00F80860">
        <w:rPr>
          <w:rFonts w:ascii="Arial" w:hAnsi="Arial" w:cs="Arial"/>
          <w:color w:val="000000"/>
          <w:sz w:val="24"/>
          <w:szCs w:val="24"/>
        </w:rPr>
        <w:t xml:space="preserve"> show excellent preservation of primary textures</w:t>
      </w:r>
      <w:r w:rsidR="003B233D" w:rsidRPr="00F80860">
        <w:rPr>
          <w:rFonts w:ascii="Arial" w:hAnsi="Arial" w:cs="Arial"/>
          <w:color w:val="000000"/>
          <w:sz w:val="24"/>
          <w:szCs w:val="24"/>
        </w:rPr>
        <w:t>,</w:t>
      </w:r>
      <w:r w:rsidRPr="00F80860">
        <w:rPr>
          <w:rFonts w:ascii="Arial" w:hAnsi="Arial" w:cs="Arial"/>
          <w:color w:val="000000"/>
          <w:sz w:val="24"/>
          <w:szCs w:val="24"/>
        </w:rPr>
        <w:t xml:space="preserve"> with no foliation overprint</w:t>
      </w:r>
      <w:r w:rsidR="003B233D" w:rsidRPr="00F80860">
        <w:rPr>
          <w:rFonts w:ascii="Arial" w:hAnsi="Arial" w:cs="Arial"/>
          <w:color w:val="000000"/>
          <w:sz w:val="24"/>
          <w:szCs w:val="24"/>
        </w:rPr>
        <w:t xml:space="preserve"> or stretching lineation evident</w:t>
      </w:r>
      <w:r w:rsidRPr="00F80860">
        <w:rPr>
          <w:rFonts w:ascii="Arial" w:hAnsi="Arial" w:cs="Arial"/>
          <w:color w:val="000000"/>
          <w:sz w:val="24"/>
          <w:szCs w:val="24"/>
        </w:rPr>
        <w:t>.</w:t>
      </w:r>
      <w:r w:rsidR="003B233D" w:rsidRPr="00F80860">
        <w:rPr>
          <w:rFonts w:ascii="Arial" w:hAnsi="Arial" w:cs="Arial"/>
          <w:color w:val="000000"/>
          <w:sz w:val="24"/>
          <w:szCs w:val="24"/>
        </w:rPr>
        <w:t xml:space="preserve"> Brittle faulting is present in these less deformed domains, in particular along major lithological contacts. </w:t>
      </w:r>
    </w:p>
    <w:p w14:paraId="73CE2F21" w14:textId="42FC3A01" w:rsidR="00031419" w:rsidRPr="00F80860" w:rsidRDefault="00D675B5"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 xml:space="preserve">Strong hydrothermal alteration associated with mineralising fluids has resulted in textural </w:t>
      </w:r>
      <w:r w:rsidRPr="00F80860">
        <w:rPr>
          <w:rFonts w:ascii="Arial" w:hAnsi="Arial" w:cs="Arial"/>
          <w:color w:val="000000"/>
          <w:sz w:val="24"/>
          <w:szCs w:val="24"/>
        </w:rPr>
        <w:lastRenderedPageBreak/>
        <w:t>destruction of primary features in both the immediate hanging wall and foot wall of many lenses.</w:t>
      </w:r>
    </w:p>
    <w:p w14:paraId="1A5563E6" w14:textId="77777777" w:rsidR="00A239F8" w:rsidRPr="00F80860" w:rsidRDefault="00A239F8" w:rsidP="00F80860">
      <w:pPr>
        <w:pStyle w:val="BodyText"/>
        <w:ind w:right="-22"/>
        <w:jc w:val="both"/>
        <w:rPr>
          <w:color w:val="000000"/>
          <w:sz w:val="24"/>
        </w:rPr>
      </w:pPr>
      <w:r w:rsidRPr="00F80860">
        <w:rPr>
          <w:b/>
          <w:color w:val="000000"/>
          <w:sz w:val="24"/>
        </w:rPr>
        <w:t>The lower horizon</w:t>
      </w:r>
      <w:r w:rsidRPr="00F80860">
        <w:rPr>
          <w:color w:val="000000"/>
          <w:sz w:val="24"/>
        </w:rPr>
        <w:t xml:space="preserve"> is a single massive sulfide body faulted into four lenses (A, B, C and J). Massive sulfides include both </w:t>
      </w:r>
      <w:r w:rsidRPr="00F80860">
        <w:rPr>
          <w:rFonts w:cs="Arial"/>
          <w:color w:val="000000"/>
          <w:sz w:val="24"/>
        </w:rPr>
        <w:t>“</w:t>
      </w:r>
      <w:r w:rsidR="00373552" w:rsidRPr="00F80860">
        <w:rPr>
          <w:rFonts w:cs="Arial"/>
          <w:color w:val="000000"/>
          <w:sz w:val="24"/>
        </w:rPr>
        <w:t>polymetallic</w:t>
      </w:r>
      <w:r w:rsidRPr="00F80860">
        <w:rPr>
          <w:rFonts w:cs="Arial"/>
          <w:color w:val="000000"/>
          <w:sz w:val="24"/>
        </w:rPr>
        <w:t xml:space="preserve">” and </w:t>
      </w:r>
      <w:r w:rsidR="00373552" w:rsidRPr="00F80860">
        <w:rPr>
          <w:rFonts w:cs="Arial"/>
          <w:color w:val="000000"/>
          <w:sz w:val="24"/>
        </w:rPr>
        <w:t>“copper-rich”</w:t>
      </w:r>
      <w:r w:rsidRPr="00F80860">
        <w:rPr>
          <w:rFonts w:cs="Arial"/>
          <w:color w:val="000000"/>
          <w:sz w:val="24"/>
        </w:rPr>
        <w:t xml:space="preserve"> assemblages</w:t>
      </w:r>
      <w:r w:rsidRPr="00F80860">
        <w:rPr>
          <w:color w:val="000000"/>
          <w:sz w:val="24"/>
        </w:rPr>
        <w:t xml:space="preserve">. The boundary between these two is discrete and usually mappable. The </w:t>
      </w:r>
      <w:r w:rsidR="00373552" w:rsidRPr="00F80860">
        <w:rPr>
          <w:color w:val="000000"/>
          <w:sz w:val="24"/>
        </w:rPr>
        <w:t>“</w:t>
      </w:r>
      <w:r w:rsidR="00373552" w:rsidRPr="00F80860">
        <w:rPr>
          <w:rFonts w:cs="Arial"/>
          <w:color w:val="000000"/>
          <w:sz w:val="24"/>
        </w:rPr>
        <w:t>copper-rich”</w:t>
      </w:r>
      <w:r w:rsidRPr="00F80860">
        <w:rPr>
          <w:rFonts w:cs="Arial"/>
          <w:color w:val="000000"/>
          <w:sz w:val="24"/>
        </w:rPr>
        <w:t xml:space="preserve"> </w:t>
      </w:r>
      <w:r w:rsidR="00373552" w:rsidRPr="00F80860">
        <w:rPr>
          <w:rFonts w:cs="Arial"/>
          <w:color w:val="000000"/>
          <w:sz w:val="24"/>
        </w:rPr>
        <w:t>zones</w:t>
      </w:r>
      <w:r w:rsidRPr="00F80860">
        <w:rPr>
          <w:color w:val="000000"/>
          <w:sz w:val="24"/>
        </w:rPr>
        <w:t xml:space="preserve"> are concentrated along the footwall and southern edges of individual lenses</w:t>
      </w:r>
      <w:r w:rsidR="00373552" w:rsidRPr="00F80860">
        <w:rPr>
          <w:color w:val="000000"/>
          <w:sz w:val="24"/>
        </w:rPr>
        <w:t xml:space="preserve"> and grade into </w:t>
      </w:r>
      <w:r w:rsidR="00816D02" w:rsidRPr="00F80860">
        <w:rPr>
          <w:color w:val="000000"/>
          <w:sz w:val="24"/>
        </w:rPr>
        <w:t>M</w:t>
      </w:r>
      <w:r w:rsidR="008D62F6" w:rsidRPr="00F80860">
        <w:rPr>
          <w:color w:val="000000"/>
          <w:sz w:val="24"/>
        </w:rPr>
        <w:t>g</w:t>
      </w:r>
      <w:r w:rsidR="00816D02" w:rsidRPr="00F80860">
        <w:rPr>
          <w:color w:val="000000"/>
          <w:sz w:val="24"/>
        </w:rPr>
        <w:t xml:space="preserve">-chlorite rich </w:t>
      </w:r>
      <w:r w:rsidR="00373552" w:rsidRPr="00F80860">
        <w:rPr>
          <w:rFonts w:cs="Arial"/>
          <w:color w:val="000000"/>
          <w:sz w:val="24"/>
        </w:rPr>
        <w:t xml:space="preserve">stringer mineralisation </w:t>
      </w:r>
      <w:r w:rsidR="001206A7" w:rsidRPr="00F80860">
        <w:rPr>
          <w:rFonts w:cs="Arial"/>
          <w:color w:val="000000"/>
          <w:sz w:val="24"/>
        </w:rPr>
        <w:t>— i</w:t>
      </w:r>
      <w:r w:rsidR="00373552" w:rsidRPr="00F80860">
        <w:rPr>
          <w:rFonts w:cs="Arial"/>
          <w:color w:val="000000"/>
          <w:sz w:val="24"/>
        </w:rPr>
        <w:t xml:space="preserve">nterpreted to be fossil feeder zones. </w:t>
      </w:r>
      <w:r w:rsidRPr="00F80860">
        <w:rPr>
          <w:color w:val="000000"/>
          <w:sz w:val="24"/>
        </w:rPr>
        <w:t xml:space="preserve">  </w:t>
      </w:r>
    </w:p>
    <w:p w14:paraId="58E63583" w14:textId="77777777" w:rsidR="00A239F8" w:rsidRPr="00F80860" w:rsidRDefault="00A239F8" w:rsidP="00F80860">
      <w:pPr>
        <w:pStyle w:val="BodyText"/>
        <w:ind w:right="-22"/>
        <w:jc w:val="both"/>
        <w:rPr>
          <w:sz w:val="24"/>
        </w:rPr>
      </w:pPr>
      <w:r w:rsidRPr="00F80860">
        <w:rPr>
          <w:sz w:val="24"/>
        </w:rPr>
        <w:t xml:space="preserve">Unaltered dolerite sills </w:t>
      </w:r>
      <w:r w:rsidR="00C81B5F" w:rsidRPr="00F80860">
        <w:rPr>
          <w:sz w:val="24"/>
        </w:rPr>
        <w:t>intrude</w:t>
      </w:r>
      <w:r w:rsidRPr="00F80860">
        <w:rPr>
          <w:sz w:val="24"/>
        </w:rPr>
        <w:t xml:space="preserve"> </w:t>
      </w:r>
      <w:r w:rsidR="00C81B5F" w:rsidRPr="00F80860">
        <w:rPr>
          <w:sz w:val="24"/>
        </w:rPr>
        <w:t xml:space="preserve">the footwall and </w:t>
      </w:r>
      <w:r w:rsidRPr="00F80860">
        <w:rPr>
          <w:sz w:val="24"/>
        </w:rPr>
        <w:t>hanging wall of the A, B an</w:t>
      </w:r>
      <w:r w:rsidR="00534390" w:rsidRPr="00F80860">
        <w:rPr>
          <w:sz w:val="24"/>
        </w:rPr>
        <w:t>d upper portions of the C lens</w:t>
      </w:r>
      <w:r w:rsidR="00900D0E" w:rsidRPr="00F80860">
        <w:rPr>
          <w:sz w:val="24"/>
        </w:rPr>
        <w:t xml:space="preserve">, </w:t>
      </w:r>
      <w:r w:rsidRPr="00F80860">
        <w:rPr>
          <w:sz w:val="24"/>
        </w:rPr>
        <w:t>distorting lens geometry and trun</w:t>
      </w:r>
      <w:r w:rsidR="00816D02" w:rsidRPr="00F80860">
        <w:rPr>
          <w:sz w:val="24"/>
        </w:rPr>
        <w:t>cating the alteration envelope</w:t>
      </w:r>
      <w:r w:rsidR="00900D0E" w:rsidRPr="00F80860">
        <w:rPr>
          <w:sz w:val="24"/>
        </w:rPr>
        <w:t xml:space="preserve"> (see </w:t>
      </w:r>
      <w:r w:rsidR="00922C1A" w:rsidRPr="00F80860">
        <w:rPr>
          <w:sz w:val="24"/>
        </w:rPr>
        <w:t xml:space="preserve">Figure </w:t>
      </w:r>
      <w:r w:rsidR="00900D0E" w:rsidRPr="00F80860">
        <w:rPr>
          <w:sz w:val="24"/>
        </w:rPr>
        <w:t>2)</w:t>
      </w:r>
      <w:r w:rsidR="00816D02" w:rsidRPr="00F80860">
        <w:rPr>
          <w:sz w:val="24"/>
        </w:rPr>
        <w:t>. I</w:t>
      </w:r>
      <w:r w:rsidR="00534390" w:rsidRPr="00F80860">
        <w:rPr>
          <w:sz w:val="24"/>
        </w:rPr>
        <w:t xml:space="preserve">ntense, talc-chlorite </w:t>
      </w:r>
      <w:r w:rsidR="00816D02" w:rsidRPr="00F80860">
        <w:rPr>
          <w:sz w:val="24"/>
        </w:rPr>
        <w:t xml:space="preserve">alteration occurs </w:t>
      </w:r>
      <w:r w:rsidR="00534390" w:rsidRPr="00F80860">
        <w:rPr>
          <w:sz w:val="24"/>
        </w:rPr>
        <w:t>in</w:t>
      </w:r>
      <w:r w:rsidR="00816D02" w:rsidRPr="00F80860">
        <w:rPr>
          <w:sz w:val="24"/>
        </w:rPr>
        <w:t xml:space="preserve"> the </w:t>
      </w:r>
      <w:r w:rsidR="00534390" w:rsidRPr="00F80860">
        <w:rPr>
          <w:sz w:val="24"/>
        </w:rPr>
        <w:t xml:space="preserve">footwall </w:t>
      </w:r>
      <w:r w:rsidR="00816D02" w:rsidRPr="00F80860">
        <w:rPr>
          <w:sz w:val="24"/>
        </w:rPr>
        <w:t xml:space="preserve">and </w:t>
      </w:r>
      <w:r w:rsidRPr="00F80860">
        <w:rPr>
          <w:sz w:val="24"/>
        </w:rPr>
        <w:t>along strike to the s</w:t>
      </w:r>
      <w:r w:rsidR="00534390" w:rsidRPr="00F80860">
        <w:rPr>
          <w:sz w:val="24"/>
        </w:rPr>
        <w:t xml:space="preserve">outh of the massive </w:t>
      </w:r>
      <w:r w:rsidR="00D43BCC" w:rsidRPr="00F80860">
        <w:rPr>
          <w:sz w:val="24"/>
        </w:rPr>
        <w:t>sulfide</w:t>
      </w:r>
      <w:r w:rsidR="00656390" w:rsidRPr="00F80860">
        <w:rPr>
          <w:sz w:val="24"/>
        </w:rPr>
        <w:t>s, with chloritic alteration often associated with co</w:t>
      </w:r>
      <w:r w:rsidR="00C81B5F" w:rsidRPr="00F80860">
        <w:rPr>
          <w:sz w:val="24"/>
        </w:rPr>
        <w:t>pper-stringer mineralisation</w:t>
      </w:r>
      <w:r w:rsidR="00656390" w:rsidRPr="00F80860">
        <w:rPr>
          <w:sz w:val="24"/>
        </w:rPr>
        <w:t>.</w:t>
      </w:r>
      <w:r w:rsidRPr="00F80860">
        <w:rPr>
          <w:sz w:val="24"/>
        </w:rPr>
        <w:t xml:space="preserve"> Massive barite is </w:t>
      </w:r>
      <w:r w:rsidR="00534390" w:rsidRPr="00F80860">
        <w:rPr>
          <w:sz w:val="24"/>
        </w:rPr>
        <w:t xml:space="preserve">present within the massive </w:t>
      </w:r>
      <w:r w:rsidR="00D43BCC" w:rsidRPr="00F80860">
        <w:rPr>
          <w:sz w:val="24"/>
        </w:rPr>
        <w:t>sulfide</w:t>
      </w:r>
      <w:r w:rsidR="00534390" w:rsidRPr="00F80860">
        <w:rPr>
          <w:sz w:val="24"/>
        </w:rPr>
        <w:t xml:space="preserve">s, </w:t>
      </w:r>
      <w:r w:rsidR="003C2D98" w:rsidRPr="00F80860">
        <w:rPr>
          <w:sz w:val="24"/>
        </w:rPr>
        <w:t xml:space="preserve">at </w:t>
      </w:r>
      <w:r w:rsidR="00534390" w:rsidRPr="00F80860">
        <w:rPr>
          <w:sz w:val="24"/>
        </w:rPr>
        <w:t xml:space="preserve">the </w:t>
      </w:r>
      <w:r w:rsidR="003C2D98" w:rsidRPr="00F80860">
        <w:rPr>
          <w:sz w:val="24"/>
        </w:rPr>
        <w:t xml:space="preserve">peripheries </w:t>
      </w:r>
      <w:r w:rsidR="00534390" w:rsidRPr="00F80860">
        <w:rPr>
          <w:sz w:val="24"/>
        </w:rPr>
        <w:t>of individual lenses</w:t>
      </w:r>
      <w:r w:rsidRPr="00F80860">
        <w:rPr>
          <w:sz w:val="24"/>
        </w:rPr>
        <w:t xml:space="preserve">. </w:t>
      </w:r>
      <w:r w:rsidR="001B43A8" w:rsidRPr="00F80860">
        <w:rPr>
          <w:sz w:val="24"/>
        </w:rPr>
        <w:t>The lenses are overlain by unaltered rhyodacitic mudstone.</w:t>
      </w:r>
    </w:p>
    <w:p w14:paraId="129FBCF5" w14:textId="219DDC4E" w:rsidR="00A239F8" w:rsidRPr="00F80860" w:rsidRDefault="00A239F8" w:rsidP="00F80860">
      <w:pPr>
        <w:pStyle w:val="BodyText"/>
        <w:ind w:right="-22"/>
        <w:jc w:val="both"/>
        <w:rPr>
          <w:sz w:val="24"/>
        </w:rPr>
      </w:pPr>
      <w:r w:rsidRPr="00F80860">
        <w:rPr>
          <w:b/>
          <w:sz w:val="24"/>
        </w:rPr>
        <w:t>The middle horizon</w:t>
      </w:r>
      <w:r w:rsidRPr="00F80860">
        <w:rPr>
          <w:sz w:val="24"/>
        </w:rPr>
        <w:t xml:space="preserve"> </w:t>
      </w:r>
      <w:r w:rsidR="003C2D98" w:rsidRPr="00F80860">
        <w:rPr>
          <w:sz w:val="24"/>
        </w:rPr>
        <w:t xml:space="preserve">lies </w:t>
      </w:r>
      <w:r w:rsidRPr="00F80860">
        <w:rPr>
          <w:sz w:val="24"/>
        </w:rPr>
        <w:t xml:space="preserve">some 170-190m in the hanging wall to the lower horizon and is offset to the northwest. This horizon is hosted by an interpreted mass flow unit and contains the D, E, F and Kate lenses. </w:t>
      </w:r>
      <w:r w:rsidR="00656390" w:rsidRPr="00F80860">
        <w:rPr>
          <w:sz w:val="24"/>
        </w:rPr>
        <w:t>M</w:t>
      </w:r>
      <w:r w:rsidRPr="00F80860">
        <w:rPr>
          <w:sz w:val="24"/>
        </w:rPr>
        <w:t xml:space="preserve">assive sulfides often occur as </w:t>
      </w:r>
      <w:r w:rsidR="001974A3" w:rsidRPr="00F80860">
        <w:rPr>
          <w:sz w:val="24"/>
        </w:rPr>
        <w:t>multiple stacked</w:t>
      </w:r>
      <w:r w:rsidRPr="00F80860">
        <w:rPr>
          <w:sz w:val="24"/>
        </w:rPr>
        <w:t xml:space="preserve"> lenses</w:t>
      </w:r>
      <w:r w:rsidR="00656390" w:rsidRPr="00F80860">
        <w:rPr>
          <w:sz w:val="24"/>
        </w:rPr>
        <w:t>. L</w:t>
      </w:r>
      <w:r w:rsidRPr="00F80860">
        <w:rPr>
          <w:sz w:val="24"/>
        </w:rPr>
        <w:t>enses are usually thinner and have a slightly smaller surface area</w:t>
      </w:r>
      <w:r w:rsidR="00C81B5F" w:rsidRPr="00F80860">
        <w:rPr>
          <w:sz w:val="24"/>
        </w:rPr>
        <w:t xml:space="preserve"> than the lower horizon. </w:t>
      </w:r>
      <w:r w:rsidR="003C2D98" w:rsidRPr="00F80860">
        <w:rPr>
          <w:sz w:val="24"/>
        </w:rPr>
        <w:t>This</w:t>
      </w:r>
      <w:r w:rsidRPr="00F80860">
        <w:rPr>
          <w:sz w:val="24"/>
        </w:rPr>
        <w:t xml:space="preserve"> horizon</w:t>
      </w:r>
      <w:r w:rsidR="003C2D98" w:rsidRPr="00F80860">
        <w:rPr>
          <w:sz w:val="24"/>
        </w:rPr>
        <w:t xml:space="preserve"> has a</w:t>
      </w:r>
      <w:r w:rsidRPr="00F80860">
        <w:rPr>
          <w:sz w:val="24"/>
        </w:rPr>
        <w:t xml:space="preserve"> symmetrical alteration halo, with chlorite alteration </w:t>
      </w:r>
      <w:r w:rsidR="00B10F1C" w:rsidRPr="00F80860">
        <w:rPr>
          <w:sz w:val="24"/>
        </w:rPr>
        <w:t xml:space="preserve">immediately </w:t>
      </w:r>
      <w:r w:rsidR="00656390" w:rsidRPr="00F80860">
        <w:rPr>
          <w:sz w:val="24"/>
        </w:rPr>
        <w:t xml:space="preserve">adjacent </w:t>
      </w:r>
      <w:r w:rsidR="00B10F1C" w:rsidRPr="00F80860">
        <w:rPr>
          <w:sz w:val="24"/>
        </w:rPr>
        <w:t xml:space="preserve">to </w:t>
      </w:r>
      <w:r w:rsidR="00656390" w:rsidRPr="00F80860">
        <w:rPr>
          <w:sz w:val="24"/>
        </w:rPr>
        <w:t xml:space="preserve">and between </w:t>
      </w:r>
      <w:r w:rsidR="00D43BCC" w:rsidRPr="00F80860">
        <w:rPr>
          <w:sz w:val="24"/>
        </w:rPr>
        <w:t>sulfide</w:t>
      </w:r>
      <w:r w:rsidR="00656390" w:rsidRPr="00F80860">
        <w:rPr>
          <w:sz w:val="24"/>
        </w:rPr>
        <w:t xml:space="preserve"> lenses surrounded by</w:t>
      </w:r>
      <w:r w:rsidRPr="00F80860">
        <w:rPr>
          <w:sz w:val="24"/>
        </w:rPr>
        <w:t xml:space="preserve"> silica-sericite</w:t>
      </w:r>
      <w:r w:rsidR="007B47EA" w:rsidRPr="00F80860">
        <w:rPr>
          <w:sz w:val="24"/>
        </w:rPr>
        <w:t>-pyrite</w:t>
      </w:r>
      <w:r w:rsidRPr="00F80860">
        <w:rPr>
          <w:sz w:val="24"/>
        </w:rPr>
        <w:t xml:space="preserve"> </w:t>
      </w:r>
      <w:r w:rsidR="00B10F1C" w:rsidRPr="00F80860">
        <w:rPr>
          <w:sz w:val="24"/>
        </w:rPr>
        <w:t>halo</w:t>
      </w:r>
      <w:r w:rsidRPr="00F80860">
        <w:rPr>
          <w:sz w:val="24"/>
        </w:rPr>
        <w:t xml:space="preserve"> with pseudoclastic textures </w:t>
      </w:r>
      <w:r w:rsidR="00656390" w:rsidRPr="00F80860">
        <w:rPr>
          <w:sz w:val="24"/>
        </w:rPr>
        <w:t xml:space="preserve">that occurs up to 100m either side of the </w:t>
      </w:r>
      <w:r w:rsidR="00D43BCC" w:rsidRPr="00F80860">
        <w:rPr>
          <w:sz w:val="24"/>
        </w:rPr>
        <w:t>sulfide</w:t>
      </w:r>
      <w:r w:rsidR="00656390" w:rsidRPr="00F80860">
        <w:rPr>
          <w:sz w:val="24"/>
        </w:rPr>
        <w:t xml:space="preserve"> lenses</w:t>
      </w:r>
      <w:r w:rsidRPr="00F80860">
        <w:rPr>
          <w:sz w:val="24"/>
        </w:rPr>
        <w:t>.</w:t>
      </w:r>
      <w:r w:rsidR="00C81B5F" w:rsidRPr="00F80860">
        <w:rPr>
          <w:sz w:val="24"/>
        </w:rPr>
        <w:t xml:space="preserve"> </w:t>
      </w:r>
      <w:r w:rsidR="003C2D98" w:rsidRPr="00F80860">
        <w:rPr>
          <w:sz w:val="24"/>
        </w:rPr>
        <w:t>Massive b</w:t>
      </w:r>
      <w:r w:rsidR="00C81B5F" w:rsidRPr="00F80860">
        <w:rPr>
          <w:sz w:val="24"/>
        </w:rPr>
        <w:t xml:space="preserve">arite is absent from the lenses, </w:t>
      </w:r>
      <w:r w:rsidR="00E863C2" w:rsidRPr="00F80860">
        <w:rPr>
          <w:sz w:val="24"/>
        </w:rPr>
        <w:t xml:space="preserve">but </w:t>
      </w:r>
      <w:r w:rsidR="003C2D98" w:rsidRPr="00F80860">
        <w:rPr>
          <w:sz w:val="24"/>
        </w:rPr>
        <w:t xml:space="preserve">barium </w:t>
      </w:r>
      <w:r w:rsidR="00E863C2" w:rsidRPr="00F80860">
        <w:rPr>
          <w:sz w:val="24"/>
        </w:rPr>
        <w:t xml:space="preserve">is </w:t>
      </w:r>
      <w:r w:rsidR="003C2D98" w:rsidRPr="00F80860">
        <w:rPr>
          <w:sz w:val="24"/>
        </w:rPr>
        <w:t xml:space="preserve">recorded </w:t>
      </w:r>
      <w:r w:rsidR="00C81B5F" w:rsidRPr="00F80860">
        <w:rPr>
          <w:sz w:val="24"/>
        </w:rPr>
        <w:t>in the alteration envelope.</w:t>
      </w:r>
      <w:r w:rsidR="00E863C2" w:rsidRPr="00F80860">
        <w:rPr>
          <w:sz w:val="24"/>
        </w:rPr>
        <w:t xml:space="preserve"> The</w:t>
      </w:r>
      <w:r w:rsidR="007B47EA" w:rsidRPr="00F80860">
        <w:rPr>
          <w:sz w:val="24"/>
        </w:rPr>
        <w:t>re is a</w:t>
      </w:r>
      <w:r w:rsidR="00E863C2" w:rsidRPr="00F80860">
        <w:rPr>
          <w:sz w:val="24"/>
        </w:rPr>
        <w:t xml:space="preserve"> strong symmetry in sulfide zonation, from oute</w:t>
      </w:r>
      <w:r w:rsidR="00656390" w:rsidRPr="00F80860">
        <w:rPr>
          <w:sz w:val="24"/>
        </w:rPr>
        <w:t xml:space="preserve">r lower temperature </w:t>
      </w:r>
      <w:r w:rsidR="00E863C2" w:rsidRPr="00F80860">
        <w:rPr>
          <w:sz w:val="24"/>
        </w:rPr>
        <w:t>(sphalerite–galena-dominant) to inner</w:t>
      </w:r>
      <w:r w:rsidR="00656390" w:rsidRPr="00F80860">
        <w:rPr>
          <w:sz w:val="24"/>
        </w:rPr>
        <w:t xml:space="preserve"> higher temperature </w:t>
      </w:r>
      <w:r w:rsidR="00E863C2" w:rsidRPr="00F80860">
        <w:rPr>
          <w:sz w:val="24"/>
        </w:rPr>
        <w:t>(chalcopyrite–pyrite-dominant)</w:t>
      </w:r>
      <w:r w:rsidR="00656390" w:rsidRPr="00F80860">
        <w:rPr>
          <w:sz w:val="24"/>
        </w:rPr>
        <w:t xml:space="preserve"> assemblages</w:t>
      </w:r>
      <w:r w:rsidR="00074D58" w:rsidRPr="00F80860">
        <w:rPr>
          <w:sz w:val="24"/>
        </w:rPr>
        <w:t>.</w:t>
      </w:r>
      <w:r w:rsidR="00EF1F34" w:rsidRPr="00F80860">
        <w:rPr>
          <w:sz w:val="24"/>
        </w:rPr>
        <w:t xml:space="preserve"> Higher temperature assemblages also occur towards the southern edges of the lenses.</w:t>
      </w:r>
    </w:p>
    <w:p w14:paraId="1520B8BB" w14:textId="77777777" w:rsidR="00FA3431" w:rsidRPr="00F80860" w:rsidRDefault="00A239F8" w:rsidP="00F80860">
      <w:pPr>
        <w:pStyle w:val="BodyText"/>
        <w:ind w:right="-22"/>
        <w:jc w:val="both"/>
        <w:rPr>
          <w:sz w:val="24"/>
        </w:rPr>
      </w:pPr>
      <w:r w:rsidRPr="00F80860">
        <w:rPr>
          <w:b/>
          <w:sz w:val="24"/>
        </w:rPr>
        <w:t>The upper horizon</w:t>
      </w:r>
      <w:r w:rsidRPr="00F80860">
        <w:rPr>
          <w:sz w:val="24"/>
        </w:rPr>
        <w:t xml:space="preserve"> is 70 to 90 m in the hanging wall to the middle horizon and offset to the northwest. It parallels the middle horizon and hosts the G, H, I and Lisa lenses. </w:t>
      </w:r>
      <w:r w:rsidR="00656390" w:rsidRPr="00F80860">
        <w:rPr>
          <w:sz w:val="24"/>
        </w:rPr>
        <w:t>I</w:t>
      </w:r>
      <w:r w:rsidRPr="00F80860">
        <w:rPr>
          <w:sz w:val="24"/>
        </w:rPr>
        <w:t xml:space="preserve">ndividual lenses </w:t>
      </w:r>
      <w:r w:rsidR="00656390" w:rsidRPr="00F80860">
        <w:rPr>
          <w:sz w:val="24"/>
        </w:rPr>
        <w:t xml:space="preserve">are </w:t>
      </w:r>
      <w:r w:rsidR="00571A75" w:rsidRPr="00F80860">
        <w:rPr>
          <w:sz w:val="24"/>
        </w:rPr>
        <w:t xml:space="preserve">smaller, both in thickness and in strike extent, </w:t>
      </w:r>
      <w:r w:rsidRPr="00F80860">
        <w:rPr>
          <w:sz w:val="24"/>
        </w:rPr>
        <w:t xml:space="preserve">may be stacked, but usually only a single lens has sufficient grade/dimension to be of economic interest. </w:t>
      </w:r>
      <w:r w:rsidR="007B47EA" w:rsidRPr="00F80860">
        <w:rPr>
          <w:sz w:val="24"/>
        </w:rPr>
        <w:t>I</w:t>
      </w:r>
      <w:r w:rsidRPr="00F80860">
        <w:rPr>
          <w:sz w:val="24"/>
        </w:rPr>
        <w:t>ndivid</w:t>
      </w:r>
      <w:r w:rsidR="007B47EA" w:rsidRPr="00F80860">
        <w:rPr>
          <w:sz w:val="24"/>
        </w:rPr>
        <w:t xml:space="preserve">ual lenses are </w:t>
      </w:r>
      <w:r w:rsidRPr="00F80860">
        <w:rPr>
          <w:sz w:val="24"/>
        </w:rPr>
        <w:t>less pyritic th</w:t>
      </w:r>
      <w:r w:rsidR="007B47EA" w:rsidRPr="00F80860">
        <w:rPr>
          <w:sz w:val="24"/>
        </w:rPr>
        <w:t xml:space="preserve">an </w:t>
      </w:r>
      <w:r w:rsidR="003C2D98" w:rsidRPr="00F80860">
        <w:rPr>
          <w:sz w:val="24"/>
        </w:rPr>
        <w:t xml:space="preserve">in the </w:t>
      </w:r>
      <w:r w:rsidR="007B47EA" w:rsidRPr="00F80860">
        <w:rPr>
          <w:sz w:val="24"/>
        </w:rPr>
        <w:t xml:space="preserve">other </w:t>
      </w:r>
      <w:r w:rsidR="003C2D98" w:rsidRPr="00F80860">
        <w:rPr>
          <w:sz w:val="24"/>
        </w:rPr>
        <w:t xml:space="preserve">horizons </w:t>
      </w:r>
      <w:r w:rsidR="007B47EA" w:rsidRPr="00F80860">
        <w:rPr>
          <w:sz w:val="24"/>
        </w:rPr>
        <w:t>and</w:t>
      </w:r>
      <w:r w:rsidRPr="00F80860">
        <w:rPr>
          <w:sz w:val="24"/>
        </w:rPr>
        <w:t xml:space="preserve"> </w:t>
      </w:r>
      <w:r w:rsidR="007B47EA" w:rsidRPr="00F80860">
        <w:rPr>
          <w:sz w:val="24"/>
        </w:rPr>
        <w:t xml:space="preserve">have </w:t>
      </w:r>
      <w:r w:rsidRPr="00F80860">
        <w:rPr>
          <w:sz w:val="24"/>
        </w:rPr>
        <w:t xml:space="preserve">elevated </w:t>
      </w:r>
      <w:r w:rsidR="007B47EA" w:rsidRPr="00F80860">
        <w:rPr>
          <w:sz w:val="24"/>
        </w:rPr>
        <w:t xml:space="preserve">precious metals. </w:t>
      </w:r>
    </w:p>
    <w:p w14:paraId="235B9A7A" w14:textId="77777777" w:rsidR="00A239F8" w:rsidRPr="00F80860" w:rsidRDefault="00A239F8" w:rsidP="00F80860">
      <w:pPr>
        <w:pStyle w:val="BodyText"/>
        <w:ind w:right="-22"/>
        <w:jc w:val="both"/>
        <w:rPr>
          <w:sz w:val="24"/>
        </w:rPr>
      </w:pPr>
      <w:r w:rsidRPr="00F80860">
        <w:rPr>
          <w:sz w:val="24"/>
        </w:rPr>
        <w:t xml:space="preserve">The alteration </w:t>
      </w:r>
      <w:r w:rsidR="007B47EA" w:rsidRPr="00F80860">
        <w:rPr>
          <w:sz w:val="24"/>
        </w:rPr>
        <w:t xml:space="preserve">around the lenses is </w:t>
      </w:r>
      <w:r w:rsidRPr="00F80860">
        <w:rPr>
          <w:sz w:val="24"/>
        </w:rPr>
        <w:t xml:space="preserve">asymmetrical with chlorite in the immediate footwall and </w:t>
      </w:r>
      <w:r w:rsidR="004D2570" w:rsidRPr="00F80860">
        <w:rPr>
          <w:sz w:val="24"/>
        </w:rPr>
        <w:t xml:space="preserve">extending </w:t>
      </w:r>
      <w:r w:rsidRPr="00F80860">
        <w:rPr>
          <w:sz w:val="24"/>
        </w:rPr>
        <w:t>to the south</w:t>
      </w:r>
      <w:r w:rsidR="007B47EA" w:rsidRPr="00F80860">
        <w:rPr>
          <w:sz w:val="24"/>
        </w:rPr>
        <w:t>, but largely absent in the</w:t>
      </w:r>
      <w:r w:rsidRPr="00F80860">
        <w:rPr>
          <w:sz w:val="24"/>
        </w:rPr>
        <w:t xml:space="preserve"> hanging wall. </w:t>
      </w:r>
      <w:r w:rsidR="00F64DFA" w:rsidRPr="00F80860">
        <w:rPr>
          <w:sz w:val="24"/>
        </w:rPr>
        <w:t xml:space="preserve">Some lenses have a </w:t>
      </w:r>
      <w:r w:rsidRPr="00F80860">
        <w:rPr>
          <w:sz w:val="24"/>
        </w:rPr>
        <w:t>pattern of chalcopyrite-rich stringers to the south</w:t>
      </w:r>
      <w:r w:rsidR="00FA3431" w:rsidRPr="00F80860">
        <w:rPr>
          <w:sz w:val="24"/>
        </w:rPr>
        <w:t xml:space="preserve"> and below</w:t>
      </w:r>
      <w:r w:rsidRPr="00F80860">
        <w:rPr>
          <w:sz w:val="24"/>
        </w:rPr>
        <w:t xml:space="preserve"> that grade into </w:t>
      </w:r>
      <w:r w:rsidR="00373552" w:rsidRPr="00F80860">
        <w:rPr>
          <w:sz w:val="24"/>
        </w:rPr>
        <w:t>polymetallic</w:t>
      </w:r>
      <w:r w:rsidRPr="00F80860">
        <w:rPr>
          <w:sz w:val="24"/>
        </w:rPr>
        <w:t xml:space="preserve"> massive sulfides </w:t>
      </w:r>
      <w:r w:rsidR="00FA3431" w:rsidRPr="00F80860">
        <w:rPr>
          <w:sz w:val="24"/>
        </w:rPr>
        <w:t xml:space="preserve">above and </w:t>
      </w:r>
      <w:r w:rsidRPr="00F80860">
        <w:rPr>
          <w:sz w:val="24"/>
        </w:rPr>
        <w:t>to the north</w:t>
      </w:r>
      <w:r w:rsidR="007B47EA" w:rsidRPr="00F80860">
        <w:rPr>
          <w:sz w:val="24"/>
        </w:rPr>
        <w:t>.</w:t>
      </w:r>
      <w:r w:rsidR="00FA3431" w:rsidRPr="00F80860">
        <w:rPr>
          <w:sz w:val="24"/>
        </w:rPr>
        <w:t xml:space="preserve"> The chalcopyrite mineralisation is associated with black Mg rich chlorite alteration, and the polymetallic mineralisation is associated with silica and silica-sericite alteration. Polymetallic massive sulphides are hosted in mudstone units. At the southern end of the lens horizon polymetallic stringer sulphide mineralisation is</w:t>
      </w:r>
      <w:r w:rsidR="004F00DE" w:rsidRPr="00F80860">
        <w:rPr>
          <w:sz w:val="24"/>
        </w:rPr>
        <w:t xml:space="preserve"> hosted in a distinctive debris flow unit as replacement style mineralisation.</w:t>
      </w:r>
      <w:r w:rsidR="00FA3431" w:rsidRPr="00F80860">
        <w:rPr>
          <w:sz w:val="24"/>
        </w:rPr>
        <w:t xml:space="preserve"> </w:t>
      </w:r>
    </w:p>
    <w:p w14:paraId="023B3DB8" w14:textId="77777777" w:rsidR="00A239F8" w:rsidRPr="00E00831" w:rsidRDefault="00A239F8" w:rsidP="00F80860">
      <w:pPr>
        <w:pStyle w:val="BodyText"/>
        <w:ind w:right="-22"/>
        <w:jc w:val="both"/>
        <w:rPr>
          <w:b/>
          <w:sz w:val="24"/>
        </w:rPr>
      </w:pPr>
      <w:r w:rsidRPr="00E00831">
        <w:rPr>
          <w:b/>
          <w:sz w:val="24"/>
        </w:rPr>
        <w:t>Ore Genesis</w:t>
      </w:r>
    </w:p>
    <w:p w14:paraId="35BB6CFF" w14:textId="5BB44D96" w:rsidR="000C3DAE" w:rsidRPr="00F80860" w:rsidRDefault="00A239F8"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Many workers suggest that mi</w:t>
      </w:r>
      <w:r w:rsidR="00F64DFA" w:rsidRPr="00F80860">
        <w:rPr>
          <w:rFonts w:ascii="Arial" w:hAnsi="Arial" w:cs="Arial"/>
          <w:color w:val="000000"/>
          <w:sz w:val="24"/>
          <w:szCs w:val="24"/>
        </w:rPr>
        <w:t>neralisation at Woodlawn formed</w:t>
      </w:r>
      <w:r w:rsidRPr="00F80860">
        <w:rPr>
          <w:rFonts w:ascii="Arial" w:hAnsi="Arial" w:cs="Arial"/>
          <w:color w:val="000000"/>
          <w:sz w:val="24"/>
          <w:szCs w:val="24"/>
        </w:rPr>
        <w:t xml:space="preserve"> </w:t>
      </w:r>
      <w:r w:rsidR="008D62F6" w:rsidRPr="00F80860">
        <w:rPr>
          <w:rFonts w:ascii="Arial" w:hAnsi="Arial" w:cs="Arial"/>
          <w:color w:val="000000"/>
          <w:sz w:val="24"/>
          <w:szCs w:val="24"/>
        </w:rPr>
        <w:t xml:space="preserve">contemporaneously </w:t>
      </w:r>
      <w:r w:rsidRPr="00F80860">
        <w:rPr>
          <w:rFonts w:ascii="Arial" w:hAnsi="Arial" w:cs="Arial"/>
          <w:color w:val="000000"/>
          <w:sz w:val="24"/>
          <w:szCs w:val="24"/>
        </w:rPr>
        <w:t xml:space="preserve">with volcanism, in a submarine setting, with sulfides being deposited on- or sub-seafloor (i.e. a VMS model); although, Glen </w:t>
      </w:r>
      <w:r w:rsidRPr="00F80860">
        <w:rPr>
          <w:rFonts w:ascii="Arial" w:hAnsi="Arial" w:cs="Arial"/>
          <w:i/>
          <w:color w:val="000000"/>
          <w:sz w:val="24"/>
          <w:szCs w:val="24"/>
        </w:rPr>
        <w:t>et al</w:t>
      </w:r>
      <w:r w:rsidRPr="00F80860">
        <w:rPr>
          <w:rFonts w:ascii="Arial" w:hAnsi="Arial" w:cs="Arial"/>
          <w:color w:val="000000"/>
          <w:sz w:val="24"/>
          <w:szCs w:val="24"/>
        </w:rPr>
        <w:t>. (1</w:t>
      </w:r>
      <w:r w:rsidR="00F64DFA" w:rsidRPr="00F80860">
        <w:rPr>
          <w:rFonts w:ascii="Arial" w:hAnsi="Arial" w:cs="Arial"/>
          <w:color w:val="000000"/>
          <w:sz w:val="24"/>
          <w:szCs w:val="24"/>
        </w:rPr>
        <w:t xml:space="preserve">995) emphasises </w:t>
      </w:r>
      <w:r w:rsidRPr="00F80860">
        <w:rPr>
          <w:rFonts w:ascii="Arial" w:hAnsi="Arial" w:cs="Arial"/>
          <w:color w:val="000000"/>
          <w:sz w:val="24"/>
          <w:szCs w:val="24"/>
        </w:rPr>
        <w:t>syntectonic</w:t>
      </w:r>
      <w:r w:rsidR="00F64DFA" w:rsidRPr="00F80860">
        <w:rPr>
          <w:rFonts w:ascii="Arial" w:hAnsi="Arial" w:cs="Arial"/>
          <w:color w:val="000000"/>
          <w:sz w:val="24"/>
          <w:szCs w:val="24"/>
        </w:rPr>
        <w:t xml:space="preserve"> and post-tectonic mineralising events. </w:t>
      </w:r>
    </w:p>
    <w:p w14:paraId="72515278" w14:textId="71868F93" w:rsidR="000C3DAE" w:rsidRPr="00F80860" w:rsidRDefault="00F64DFA" w:rsidP="00F80860">
      <w:pPr>
        <w:pStyle w:val="BodyText1"/>
        <w:spacing w:after="120" w:line="240" w:lineRule="auto"/>
        <w:ind w:right="-22" w:firstLine="0"/>
        <w:rPr>
          <w:rFonts w:ascii="Arial" w:hAnsi="Arial" w:cs="Arial"/>
          <w:color w:val="000000"/>
          <w:sz w:val="24"/>
          <w:szCs w:val="24"/>
        </w:rPr>
      </w:pPr>
      <w:r w:rsidRPr="00F80860">
        <w:rPr>
          <w:rFonts w:ascii="Arial" w:hAnsi="Arial" w:cs="Arial"/>
          <w:color w:val="000000"/>
          <w:sz w:val="24"/>
          <w:szCs w:val="24"/>
        </w:rPr>
        <w:t>A</w:t>
      </w:r>
      <w:r w:rsidR="00A239F8" w:rsidRPr="00F80860">
        <w:rPr>
          <w:rFonts w:ascii="Arial" w:hAnsi="Arial" w:cs="Arial"/>
          <w:color w:val="000000"/>
          <w:sz w:val="24"/>
          <w:szCs w:val="24"/>
        </w:rPr>
        <w:t xml:space="preserve">t Woodlawn </w:t>
      </w:r>
      <w:r w:rsidRPr="00F80860">
        <w:rPr>
          <w:rFonts w:ascii="Arial" w:hAnsi="Arial" w:cs="Arial"/>
          <w:color w:val="000000"/>
          <w:sz w:val="24"/>
          <w:szCs w:val="24"/>
        </w:rPr>
        <w:t xml:space="preserve">the three </w:t>
      </w:r>
      <w:r w:rsidR="000C3DAE" w:rsidRPr="00F80860">
        <w:rPr>
          <w:rFonts w:ascii="Arial" w:hAnsi="Arial" w:cs="Arial"/>
          <w:color w:val="000000"/>
          <w:sz w:val="24"/>
          <w:szCs w:val="24"/>
        </w:rPr>
        <w:t xml:space="preserve">mineralised </w:t>
      </w:r>
      <w:r w:rsidRPr="00F80860">
        <w:rPr>
          <w:rFonts w:ascii="Arial" w:hAnsi="Arial" w:cs="Arial"/>
          <w:color w:val="000000"/>
          <w:sz w:val="24"/>
          <w:szCs w:val="24"/>
        </w:rPr>
        <w:t xml:space="preserve">horizons </w:t>
      </w:r>
      <w:r w:rsidR="00A239F8" w:rsidRPr="00F80860">
        <w:rPr>
          <w:rFonts w:ascii="Arial" w:hAnsi="Arial" w:cs="Arial"/>
          <w:color w:val="000000"/>
          <w:sz w:val="24"/>
          <w:szCs w:val="24"/>
        </w:rPr>
        <w:t xml:space="preserve">formed under differing conditions. </w:t>
      </w:r>
      <w:r w:rsidR="000C3DAE" w:rsidRPr="00F80860">
        <w:rPr>
          <w:rFonts w:ascii="Arial" w:hAnsi="Arial" w:cs="Arial"/>
          <w:color w:val="000000"/>
          <w:sz w:val="24"/>
          <w:szCs w:val="24"/>
        </w:rPr>
        <w:t>All of the mineralised horizons appear to lie along strike</w:t>
      </w:r>
      <w:r w:rsidR="007F6134" w:rsidRPr="00F80860">
        <w:rPr>
          <w:rFonts w:ascii="Arial" w:hAnsi="Arial" w:cs="Arial"/>
          <w:color w:val="000000"/>
          <w:sz w:val="24"/>
          <w:szCs w:val="24"/>
        </w:rPr>
        <w:t xml:space="preserve"> to the north of</w:t>
      </w:r>
      <w:r w:rsidR="00981318" w:rsidRPr="00F80860">
        <w:rPr>
          <w:rFonts w:ascii="Arial" w:hAnsi="Arial" w:cs="Arial"/>
          <w:color w:val="000000"/>
          <w:sz w:val="24"/>
          <w:szCs w:val="24"/>
        </w:rPr>
        <w:t xml:space="preserve"> a large, </w:t>
      </w:r>
      <w:r w:rsidR="00EF1F34" w:rsidRPr="00F80860">
        <w:rPr>
          <w:rFonts w:ascii="Arial" w:hAnsi="Arial" w:cs="Arial"/>
          <w:color w:val="000000"/>
          <w:sz w:val="24"/>
          <w:szCs w:val="24"/>
        </w:rPr>
        <w:t>strongly altered, weakly mineralised rhyolitic, hyaloclastite dominated unit, which interfingers</w:t>
      </w:r>
      <w:r w:rsidR="000C3DAE" w:rsidRPr="00F80860">
        <w:rPr>
          <w:rFonts w:ascii="Arial" w:hAnsi="Arial" w:cs="Arial"/>
          <w:color w:val="000000"/>
          <w:sz w:val="24"/>
          <w:szCs w:val="24"/>
        </w:rPr>
        <w:t xml:space="preserve"> the fine grained</w:t>
      </w:r>
      <w:r w:rsidR="00981318" w:rsidRPr="00F80860">
        <w:rPr>
          <w:rFonts w:ascii="Arial" w:hAnsi="Arial" w:cs="Arial"/>
          <w:color w:val="000000"/>
          <w:sz w:val="24"/>
          <w:szCs w:val="24"/>
        </w:rPr>
        <w:t xml:space="preserve"> sediments hosting the massive sulphide </w:t>
      </w:r>
      <w:r w:rsidR="00EF1F34" w:rsidRPr="00F80860">
        <w:rPr>
          <w:rFonts w:ascii="Arial" w:hAnsi="Arial" w:cs="Arial"/>
          <w:color w:val="000000"/>
          <w:sz w:val="24"/>
          <w:szCs w:val="24"/>
        </w:rPr>
        <w:t>lenses</w:t>
      </w:r>
      <w:r w:rsidR="000C3DAE" w:rsidRPr="00F80860">
        <w:rPr>
          <w:rFonts w:ascii="Arial" w:hAnsi="Arial" w:cs="Arial"/>
          <w:color w:val="000000"/>
          <w:sz w:val="24"/>
          <w:szCs w:val="24"/>
        </w:rPr>
        <w:t xml:space="preserve"> to the north. </w:t>
      </w:r>
    </w:p>
    <w:p w14:paraId="34D5C2A6" w14:textId="4623E3CD" w:rsidR="004F00DE" w:rsidRPr="00F80860" w:rsidRDefault="00A239F8" w:rsidP="00F80860">
      <w:pPr>
        <w:pStyle w:val="BodyText1"/>
        <w:spacing w:after="120" w:line="240" w:lineRule="auto"/>
        <w:ind w:right="-22" w:firstLine="0"/>
        <w:rPr>
          <w:rFonts w:ascii="Arial" w:hAnsi="Arial" w:cs="Arial"/>
          <w:sz w:val="24"/>
          <w:szCs w:val="24"/>
        </w:rPr>
      </w:pPr>
      <w:r w:rsidRPr="00F80860">
        <w:rPr>
          <w:rFonts w:ascii="Arial" w:hAnsi="Arial" w:cs="Arial"/>
          <w:sz w:val="24"/>
          <w:szCs w:val="24"/>
        </w:rPr>
        <w:lastRenderedPageBreak/>
        <w:t xml:space="preserve">It is proposed </w:t>
      </w:r>
      <w:r w:rsidR="00F64DFA" w:rsidRPr="00F80860">
        <w:rPr>
          <w:rFonts w:ascii="Arial" w:hAnsi="Arial" w:cs="Arial"/>
          <w:sz w:val="24"/>
          <w:szCs w:val="24"/>
        </w:rPr>
        <w:t>that</w:t>
      </w:r>
      <w:r w:rsidRPr="00F80860">
        <w:rPr>
          <w:rFonts w:ascii="Arial" w:hAnsi="Arial" w:cs="Arial"/>
          <w:sz w:val="24"/>
          <w:szCs w:val="24"/>
        </w:rPr>
        <w:t xml:space="preserve"> t</w:t>
      </w:r>
      <w:r w:rsidR="00F64DFA" w:rsidRPr="00F80860">
        <w:rPr>
          <w:rFonts w:ascii="Arial" w:hAnsi="Arial" w:cs="Arial"/>
          <w:sz w:val="24"/>
          <w:szCs w:val="24"/>
        </w:rPr>
        <w:t xml:space="preserve">he lower </w:t>
      </w:r>
      <w:r w:rsidR="000C3DAE" w:rsidRPr="00F80860">
        <w:rPr>
          <w:rFonts w:ascii="Arial" w:hAnsi="Arial" w:cs="Arial"/>
          <w:sz w:val="24"/>
          <w:szCs w:val="24"/>
        </w:rPr>
        <w:t xml:space="preserve">mineralised </w:t>
      </w:r>
      <w:r w:rsidR="00F64DFA" w:rsidRPr="00F80860">
        <w:rPr>
          <w:rFonts w:ascii="Arial" w:hAnsi="Arial" w:cs="Arial"/>
          <w:sz w:val="24"/>
          <w:szCs w:val="24"/>
        </w:rPr>
        <w:t>horizon formed</w:t>
      </w:r>
      <w:r w:rsidRPr="00F80860">
        <w:rPr>
          <w:rFonts w:ascii="Arial" w:hAnsi="Arial" w:cs="Arial"/>
          <w:sz w:val="24"/>
          <w:szCs w:val="24"/>
        </w:rPr>
        <w:t xml:space="preserve"> at or very near the sea floor, </w:t>
      </w:r>
      <w:r w:rsidR="007E01E4" w:rsidRPr="00F80860">
        <w:rPr>
          <w:rFonts w:ascii="Arial" w:hAnsi="Arial" w:cs="Arial"/>
          <w:sz w:val="24"/>
          <w:szCs w:val="24"/>
        </w:rPr>
        <w:t>during a period of dominantly</w:t>
      </w:r>
      <w:r w:rsidR="0060271F" w:rsidRPr="00F80860">
        <w:rPr>
          <w:rFonts w:ascii="Arial" w:hAnsi="Arial" w:cs="Arial"/>
          <w:sz w:val="24"/>
          <w:szCs w:val="24"/>
        </w:rPr>
        <w:t xml:space="preserve"> pelagic sedimentation </w:t>
      </w:r>
      <w:r w:rsidRPr="00F80860">
        <w:rPr>
          <w:rFonts w:ascii="Arial" w:hAnsi="Arial" w:cs="Arial"/>
          <w:sz w:val="24"/>
          <w:szCs w:val="24"/>
        </w:rPr>
        <w:t xml:space="preserve">prior to being buried by </w:t>
      </w:r>
      <w:r w:rsidR="0060271F" w:rsidRPr="00F80860">
        <w:rPr>
          <w:rFonts w:ascii="Arial" w:hAnsi="Arial" w:cs="Arial"/>
          <w:sz w:val="24"/>
          <w:szCs w:val="24"/>
        </w:rPr>
        <w:t>fine grained tuffs</w:t>
      </w:r>
      <w:r w:rsidR="004F00DE" w:rsidRPr="00F80860">
        <w:rPr>
          <w:rFonts w:ascii="Arial" w:hAnsi="Arial" w:cs="Arial"/>
          <w:sz w:val="24"/>
          <w:szCs w:val="24"/>
        </w:rPr>
        <w:t xml:space="preserve"> and debris flows</w:t>
      </w:r>
      <w:r w:rsidR="00981318" w:rsidRPr="00F80860">
        <w:rPr>
          <w:rFonts w:ascii="Arial" w:hAnsi="Arial" w:cs="Arial"/>
          <w:sz w:val="24"/>
          <w:szCs w:val="24"/>
        </w:rPr>
        <w:t xml:space="preserve">, </w:t>
      </w:r>
      <w:r w:rsidR="00110F67" w:rsidRPr="00F80860">
        <w:rPr>
          <w:rFonts w:ascii="Arial" w:hAnsi="Arial" w:cs="Arial"/>
          <w:sz w:val="24"/>
          <w:szCs w:val="24"/>
        </w:rPr>
        <w:t xml:space="preserve">likely sourced from </w:t>
      </w:r>
      <w:r w:rsidR="00981318" w:rsidRPr="00F80860">
        <w:rPr>
          <w:rFonts w:ascii="Arial" w:hAnsi="Arial" w:cs="Arial"/>
          <w:sz w:val="24"/>
          <w:szCs w:val="24"/>
        </w:rPr>
        <w:t xml:space="preserve">the </w:t>
      </w:r>
      <w:r w:rsidR="00110F67" w:rsidRPr="00F80860">
        <w:rPr>
          <w:rFonts w:ascii="Arial" w:hAnsi="Arial" w:cs="Arial"/>
          <w:sz w:val="24"/>
          <w:szCs w:val="24"/>
        </w:rPr>
        <w:t xml:space="preserve">adjacent rhyolite to the south. </w:t>
      </w:r>
    </w:p>
    <w:p w14:paraId="07993A4B" w14:textId="2111EEC2" w:rsidR="004F00DE" w:rsidRPr="00F80860" w:rsidRDefault="00A239F8" w:rsidP="00F80860">
      <w:pPr>
        <w:pStyle w:val="BodyText1"/>
        <w:spacing w:after="120" w:line="240" w:lineRule="auto"/>
        <w:ind w:right="-22" w:firstLine="0"/>
        <w:rPr>
          <w:rFonts w:ascii="Arial" w:hAnsi="Arial" w:cs="Arial"/>
          <w:sz w:val="24"/>
          <w:szCs w:val="24"/>
        </w:rPr>
      </w:pPr>
      <w:r w:rsidRPr="00F80860">
        <w:rPr>
          <w:rFonts w:ascii="Arial" w:hAnsi="Arial" w:cs="Arial"/>
          <w:sz w:val="24"/>
          <w:szCs w:val="24"/>
        </w:rPr>
        <w:t>The upper horizons represent the continuation</w:t>
      </w:r>
      <w:r w:rsidR="00FA3431" w:rsidRPr="00F80860">
        <w:rPr>
          <w:rFonts w:ascii="Arial" w:hAnsi="Arial" w:cs="Arial"/>
          <w:sz w:val="24"/>
          <w:szCs w:val="24"/>
        </w:rPr>
        <w:t xml:space="preserve"> or reactivation</w:t>
      </w:r>
      <w:r w:rsidRPr="00F80860">
        <w:rPr>
          <w:rFonts w:ascii="Arial" w:hAnsi="Arial" w:cs="Arial"/>
          <w:sz w:val="24"/>
          <w:szCs w:val="24"/>
        </w:rPr>
        <w:t xml:space="preserve"> of hydrothermal fluid flow with sulfide deposition occurring in permeable units sub-seafloor (middle horizon), and at the top of the mass flow unit</w:t>
      </w:r>
      <w:r w:rsidR="00FA3431" w:rsidRPr="00F80860">
        <w:rPr>
          <w:rFonts w:ascii="Arial" w:hAnsi="Arial" w:cs="Arial"/>
          <w:sz w:val="24"/>
          <w:szCs w:val="24"/>
        </w:rPr>
        <w:t>s</w:t>
      </w:r>
      <w:r w:rsidRPr="00F80860">
        <w:rPr>
          <w:rFonts w:ascii="Arial" w:hAnsi="Arial" w:cs="Arial"/>
          <w:sz w:val="24"/>
          <w:szCs w:val="24"/>
        </w:rPr>
        <w:t xml:space="preserve"> </w:t>
      </w:r>
      <w:r w:rsidR="004F00DE" w:rsidRPr="00F80860">
        <w:rPr>
          <w:rFonts w:ascii="Arial" w:hAnsi="Arial" w:cs="Arial"/>
          <w:sz w:val="24"/>
          <w:szCs w:val="24"/>
        </w:rPr>
        <w:t xml:space="preserve">in the overlying fine grained pelagic/volcaniclastic sediments </w:t>
      </w:r>
      <w:r w:rsidRPr="00F80860">
        <w:rPr>
          <w:rFonts w:ascii="Arial" w:hAnsi="Arial" w:cs="Arial"/>
          <w:sz w:val="24"/>
          <w:szCs w:val="24"/>
        </w:rPr>
        <w:t>(upper horizon</w:t>
      </w:r>
      <w:r w:rsidR="00787105" w:rsidRPr="00F80860">
        <w:rPr>
          <w:rFonts w:ascii="Arial" w:hAnsi="Arial" w:cs="Arial"/>
          <w:sz w:val="24"/>
          <w:szCs w:val="24"/>
        </w:rPr>
        <w:t>).</w:t>
      </w:r>
      <w:r w:rsidR="004F00DE" w:rsidRPr="00F80860">
        <w:rPr>
          <w:rFonts w:ascii="Arial" w:hAnsi="Arial" w:cs="Arial"/>
          <w:sz w:val="24"/>
          <w:szCs w:val="24"/>
        </w:rPr>
        <w:t xml:space="preserve"> Later rhyolite and basaltic coherent lavas without </w:t>
      </w:r>
      <w:r w:rsidR="00110F67" w:rsidRPr="00F80860">
        <w:rPr>
          <w:rFonts w:ascii="Arial" w:hAnsi="Arial" w:cs="Arial"/>
          <w:sz w:val="24"/>
          <w:szCs w:val="24"/>
        </w:rPr>
        <w:t xml:space="preserve">strong </w:t>
      </w:r>
      <w:r w:rsidR="004F00DE" w:rsidRPr="00F80860">
        <w:rPr>
          <w:rFonts w:ascii="Arial" w:hAnsi="Arial" w:cs="Arial"/>
          <w:sz w:val="24"/>
          <w:szCs w:val="24"/>
        </w:rPr>
        <w:t>hydrothermal alteration overly the fine grained sediments at the Woodlawn deposit.</w:t>
      </w:r>
      <w:r w:rsidR="00787105" w:rsidRPr="00F80860">
        <w:rPr>
          <w:rFonts w:ascii="Arial" w:hAnsi="Arial" w:cs="Arial"/>
          <w:sz w:val="24"/>
          <w:szCs w:val="24"/>
        </w:rPr>
        <w:t xml:space="preserve"> </w:t>
      </w:r>
    </w:p>
    <w:p w14:paraId="5BC6B9F5" w14:textId="557F574C" w:rsidR="00A239F8" w:rsidRPr="00F80860" w:rsidRDefault="00787105" w:rsidP="00F80860">
      <w:pPr>
        <w:pStyle w:val="BodyText1"/>
        <w:spacing w:after="120" w:line="240" w:lineRule="auto"/>
        <w:ind w:right="-22" w:firstLine="0"/>
        <w:rPr>
          <w:rFonts w:cs="Arial"/>
          <w:color w:val="000000"/>
          <w:sz w:val="24"/>
          <w:szCs w:val="24"/>
        </w:rPr>
      </w:pPr>
      <w:r w:rsidRPr="00F80860">
        <w:rPr>
          <w:rFonts w:ascii="Arial" w:hAnsi="Arial" w:cs="Arial"/>
          <w:sz w:val="24"/>
          <w:szCs w:val="24"/>
        </w:rPr>
        <w:t>Based on the available data</w:t>
      </w:r>
      <w:r w:rsidR="00A239F8" w:rsidRPr="00F80860">
        <w:rPr>
          <w:rFonts w:ascii="Arial" w:hAnsi="Arial" w:cs="Arial"/>
          <w:sz w:val="24"/>
          <w:szCs w:val="24"/>
        </w:rPr>
        <w:t>,</w:t>
      </w:r>
      <w:r w:rsidRPr="00F80860">
        <w:rPr>
          <w:rFonts w:ascii="Arial" w:hAnsi="Arial" w:cs="Arial"/>
          <w:sz w:val="24"/>
          <w:szCs w:val="24"/>
        </w:rPr>
        <w:t xml:space="preserve"> </w:t>
      </w:r>
      <w:r w:rsidR="00A239F8" w:rsidRPr="00F80860">
        <w:rPr>
          <w:rFonts w:ascii="Arial" w:hAnsi="Arial" w:cs="Arial"/>
          <w:sz w:val="24"/>
          <w:szCs w:val="24"/>
        </w:rPr>
        <w:t>i</w:t>
      </w:r>
      <w:r w:rsidR="00A239F8" w:rsidRPr="00F80860">
        <w:rPr>
          <w:rFonts w:ascii="Arial" w:hAnsi="Arial" w:cs="Arial"/>
          <w:color w:val="000000"/>
          <w:sz w:val="24"/>
          <w:szCs w:val="24"/>
        </w:rPr>
        <w:t>t is suggested that the mineralisation formed synchronous with</w:t>
      </w:r>
      <w:r w:rsidR="0060271F" w:rsidRPr="00F80860">
        <w:rPr>
          <w:rFonts w:ascii="Arial" w:hAnsi="Arial" w:cs="Arial"/>
          <w:color w:val="000000"/>
          <w:sz w:val="24"/>
          <w:szCs w:val="24"/>
        </w:rPr>
        <w:t xml:space="preserve"> </w:t>
      </w:r>
      <w:r w:rsidR="00A239F8" w:rsidRPr="00F80860">
        <w:rPr>
          <w:rFonts w:ascii="Arial" w:hAnsi="Arial" w:cs="Arial"/>
          <w:color w:val="000000"/>
          <w:sz w:val="24"/>
          <w:szCs w:val="24"/>
        </w:rPr>
        <w:t>volcanism in the late Si</w:t>
      </w:r>
      <w:r w:rsidRPr="00F80860">
        <w:rPr>
          <w:rFonts w:ascii="Arial" w:hAnsi="Arial" w:cs="Arial"/>
          <w:color w:val="000000"/>
          <w:sz w:val="24"/>
          <w:szCs w:val="24"/>
        </w:rPr>
        <w:t>lurian. The deposit was intruded</w:t>
      </w:r>
      <w:r w:rsidR="00A239F8" w:rsidRPr="00F80860">
        <w:rPr>
          <w:rFonts w:ascii="Arial" w:hAnsi="Arial" w:cs="Arial"/>
          <w:color w:val="000000"/>
          <w:sz w:val="24"/>
          <w:szCs w:val="24"/>
        </w:rPr>
        <w:t xml:space="preserve"> </w:t>
      </w:r>
      <w:r w:rsidRPr="00F80860">
        <w:rPr>
          <w:rFonts w:ascii="Arial" w:hAnsi="Arial" w:cs="Arial"/>
          <w:color w:val="000000"/>
          <w:sz w:val="24"/>
          <w:szCs w:val="24"/>
        </w:rPr>
        <w:t xml:space="preserve">by dolerites and then </w:t>
      </w:r>
      <w:r w:rsidR="00A239F8" w:rsidRPr="00F80860">
        <w:rPr>
          <w:rFonts w:ascii="Arial" w:hAnsi="Arial" w:cs="Arial"/>
          <w:color w:val="000000"/>
          <w:sz w:val="24"/>
          <w:szCs w:val="24"/>
        </w:rPr>
        <w:t xml:space="preserve">deformed </w:t>
      </w:r>
      <w:r w:rsidRPr="00F80860">
        <w:rPr>
          <w:rFonts w:ascii="Arial" w:hAnsi="Arial" w:cs="Arial"/>
          <w:color w:val="000000"/>
          <w:sz w:val="24"/>
          <w:szCs w:val="24"/>
        </w:rPr>
        <w:t xml:space="preserve">during </w:t>
      </w:r>
      <w:r w:rsidR="00F27EF7" w:rsidRPr="00F80860">
        <w:rPr>
          <w:rFonts w:ascii="Arial" w:hAnsi="Arial" w:cs="Arial"/>
          <w:color w:val="000000"/>
          <w:sz w:val="24"/>
          <w:szCs w:val="24"/>
        </w:rPr>
        <w:t xml:space="preserve">both </w:t>
      </w:r>
      <w:r w:rsidRPr="00F80860">
        <w:rPr>
          <w:rFonts w:ascii="Arial" w:hAnsi="Arial" w:cs="Arial"/>
          <w:color w:val="000000"/>
          <w:sz w:val="24"/>
          <w:szCs w:val="24"/>
        </w:rPr>
        <w:t>the</w:t>
      </w:r>
      <w:r w:rsidR="00A239F8" w:rsidRPr="00F80860">
        <w:rPr>
          <w:rFonts w:ascii="Arial" w:hAnsi="Arial" w:cs="Arial"/>
          <w:color w:val="000000"/>
          <w:sz w:val="24"/>
          <w:szCs w:val="24"/>
        </w:rPr>
        <w:t xml:space="preserve"> Tabberabberan</w:t>
      </w:r>
      <w:r w:rsidR="0060271F" w:rsidRPr="00F80860">
        <w:rPr>
          <w:rFonts w:ascii="Arial" w:hAnsi="Arial" w:cs="Arial"/>
          <w:color w:val="000000"/>
          <w:sz w:val="24"/>
          <w:szCs w:val="24"/>
        </w:rPr>
        <w:t xml:space="preserve"> and Kanimblan </w:t>
      </w:r>
      <w:r w:rsidR="002C57F3" w:rsidRPr="00F80860">
        <w:rPr>
          <w:rFonts w:ascii="Arial" w:hAnsi="Arial" w:cs="Arial"/>
          <w:color w:val="000000"/>
          <w:sz w:val="24"/>
          <w:szCs w:val="24"/>
        </w:rPr>
        <w:t>o</w:t>
      </w:r>
      <w:r w:rsidR="00A239F8" w:rsidRPr="00F80860">
        <w:rPr>
          <w:rFonts w:ascii="Arial" w:hAnsi="Arial" w:cs="Arial"/>
          <w:color w:val="000000"/>
          <w:sz w:val="24"/>
          <w:szCs w:val="24"/>
        </w:rPr>
        <w:t>rogen</w:t>
      </w:r>
      <w:r w:rsidR="0060271F" w:rsidRPr="00F80860">
        <w:rPr>
          <w:rFonts w:ascii="Arial" w:hAnsi="Arial" w:cs="Arial"/>
          <w:color w:val="000000"/>
          <w:sz w:val="24"/>
          <w:szCs w:val="24"/>
        </w:rPr>
        <w:t>ies</w:t>
      </w:r>
      <w:r w:rsidR="00A239F8" w:rsidRPr="00F80860">
        <w:rPr>
          <w:rFonts w:ascii="Arial" w:hAnsi="Arial" w:cs="Arial"/>
          <w:color w:val="000000"/>
          <w:sz w:val="24"/>
          <w:szCs w:val="24"/>
        </w:rPr>
        <w:t>.</w:t>
      </w:r>
      <w:r w:rsidR="0060271F" w:rsidRPr="00F80860">
        <w:rPr>
          <w:rFonts w:ascii="Arial" w:hAnsi="Arial" w:cs="Arial"/>
          <w:color w:val="000000"/>
          <w:sz w:val="24"/>
          <w:szCs w:val="24"/>
        </w:rPr>
        <w:t xml:space="preserve">  </w:t>
      </w:r>
    </w:p>
    <w:p w14:paraId="3964AD07" w14:textId="77777777" w:rsidR="007C2F06" w:rsidRPr="00E00831" w:rsidRDefault="007C2F06" w:rsidP="00F80860">
      <w:pPr>
        <w:pStyle w:val="Heading1"/>
        <w:ind w:right="-22"/>
        <w:jc w:val="both"/>
        <w:rPr>
          <w:sz w:val="24"/>
          <w:szCs w:val="24"/>
        </w:rPr>
      </w:pPr>
      <w:r w:rsidRPr="00E00831">
        <w:rPr>
          <w:sz w:val="24"/>
          <w:szCs w:val="24"/>
        </w:rPr>
        <w:t>REFERENCES</w:t>
      </w:r>
    </w:p>
    <w:p w14:paraId="664EB351" w14:textId="77777777" w:rsidR="00A239F8" w:rsidRPr="002F6F62" w:rsidRDefault="00A239F8" w:rsidP="00F80860">
      <w:pPr>
        <w:spacing w:after="120"/>
        <w:ind w:left="567" w:right="-22" w:hanging="567"/>
        <w:jc w:val="both"/>
        <w:rPr>
          <w:rFonts w:cs="Arial"/>
          <w:sz w:val="20"/>
        </w:rPr>
      </w:pPr>
      <w:r w:rsidRPr="002F6F62">
        <w:rPr>
          <w:rFonts w:cs="Arial"/>
          <w:sz w:val="20"/>
          <w:szCs w:val="20"/>
        </w:rPr>
        <w:t>Andrew, A</w:t>
      </w:r>
      <w:r w:rsidR="00863650">
        <w:rPr>
          <w:rFonts w:cs="Arial"/>
          <w:sz w:val="20"/>
          <w:szCs w:val="20"/>
        </w:rPr>
        <w:t xml:space="preserve"> </w:t>
      </w:r>
      <w:r w:rsidRPr="002F6F62">
        <w:rPr>
          <w:rFonts w:cs="Arial"/>
          <w:sz w:val="20"/>
          <w:szCs w:val="20"/>
        </w:rPr>
        <w:t>S</w:t>
      </w:r>
      <w:r w:rsidR="00863650">
        <w:rPr>
          <w:rFonts w:cs="Arial"/>
          <w:sz w:val="20"/>
          <w:szCs w:val="20"/>
        </w:rPr>
        <w:t>,</w:t>
      </w:r>
      <w:r w:rsidRPr="002F6F62">
        <w:rPr>
          <w:rFonts w:cs="Arial"/>
          <w:sz w:val="20"/>
          <w:szCs w:val="20"/>
        </w:rPr>
        <w:t xml:space="preserve"> </w:t>
      </w:r>
      <w:r w:rsidR="00863650">
        <w:rPr>
          <w:rFonts w:cs="Arial"/>
          <w:sz w:val="20"/>
          <w:szCs w:val="20"/>
        </w:rPr>
        <w:t>and</w:t>
      </w:r>
      <w:r w:rsidRPr="002F6F62">
        <w:rPr>
          <w:rFonts w:cs="Arial"/>
          <w:sz w:val="20"/>
          <w:szCs w:val="20"/>
        </w:rPr>
        <w:t xml:space="preserve"> Binns, R</w:t>
      </w:r>
      <w:r w:rsidRPr="002F6F62">
        <w:rPr>
          <w:rFonts w:cs="Arial"/>
          <w:sz w:val="20"/>
        </w:rPr>
        <w:t xml:space="preserve"> A</w:t>
      </w:r>
      <w:r w:rsidR="00863650">
        <w:rPr>
          <w:rFonts w:cs="Arial"/>
          <w:sz w:val="20"/>
        </w:rPr>
        <w:t>,</w:t>
      </w:r>
      <w:r w:rsidRPr="002F6F62">
        <w:rPr>
          <w:rFonts w:cs="Arial"/>
          <w:sz w:val="20"/>
        </w:rPr>
        <w:t xml:space="preserve"> 1984. Petrographic, geochemical and sulfur isotope studies on massi</w:t>
      </w:r>
      <w:r>
        <w:rPr>
          <w:rFonts w:cs="Arial"/>
          <w:sz w:val="20"/>
        </w:rPr>
        <w:t>ve sulfide ores from Currawang E</w:t>
      </w:r>
      <w:r w:rsidRPr="002F6F62">
        <w:rPr>
          <w:rFonts w:cs="Arial"/>
          <w:sz w:val="20"/>
        </w:rPr>
        <w:t xml:space="preserve">ast, New South Wales. </w:t>
      </w:r>
      <w:r w:rsidRPr="002F6F62">
        <w:rPr>
          <w:rFonts w:cs="Arial"/>
          <w:i/>
          <w:sz w:val="20"/>
        </w:rPr>
        <w:t>Geological Society of Australia, Abstracts</w:t>
      </w:r>
      <w:r w:rsidRPr="002F6F62">
        <w:rPr>
          <w:rFonts w:cs="Arial"/>
          <w:sz w:val="20"/>
        </w:rPr>
        <w:t xml:space="preserve"> 12, 34–36.</w:t>
      </w:r>
    </w:p>
    <w:p w14:paraId="74421918" w14:textId="77777777" w:rsidR="00A239F8" w:rsidRPr="002F6F62" w:rsidRDefault="00A239F8" w:rsidP="00F80860">
      <w:pPr>
        <w:spacing w:after="120"/>
        <w:ind w:left="567" w:right="-22" w:hanging="567"/>
        <w:jc w:val="both"/>
        <w:rPr>
          <w:rFonts w:cs="Arial"/>
          <w:sz w:val="20"/>
        </w:rPr>
      </w:pPr>
      <w:r w:rsidRPr="002F6F62">
        <w:rPr>
          <w:rFonts w:cs="Arial"/>
          <w:sz w:val="20"/>
          <w:szCs w:val="20"/>
        </w:rPr>
        <w:t>Andrew, A S, Vaasjoki, M</w:t>
      </w:r>
      <w:r w:rsidR="00863650">
        <w:rPr>
          <w:rFonts w:cs="Arial"/>
          <w:sz w:val="20"/>
          <w:szCs w:val="20"/>
        </w:rPr>
        <w:t>, and</w:t>
      </w:r>
      <w:r w:rsidRPr="002F6F62">
        <w:rPr>
          <w:rFonts w:cs="Arial"/>
          <w:sz w:val="20"/>
          <w:szCs w:val="20"/>
        </w:rPr>
        <w:t xml:space="preserve"> Binns, R</w:t>
      </w:r>
      <w:r w:rsidRPr="002F6F62">
        <w:rPr>
          <w:rFonts w:cs="Arial"/>
          <w:sz w:val="20"/>
        </w:rPr>
        <w:t xml:space="preserve"> A</w:t>
      </w:r>
      <w:r w:rsidR="00863650">
        <w:rPr>
          <w:rFonts w:cs="Arial"/>
          <w:sz w:val="20"/>
        </w:rPr>
        <w:t>,</w:t>
      </w:r>
      <w:r w:rsidRPr="002F6F62">
        <w:rPr>
          <w:rFonts w:cs="Arial"/>
          <w:sz w:val="20"/>
        </w:rPr>
        <w:t xml:space="preserve"> 1985. Isotopic studies on massive sulfide ores and wallrocks at Currawang East, N.S.W. </w:t>
      </w:r>
      <w:r w:rsidRPr="002F6F62">
        <w:rPr>
          <w:rFonts w:cs="Arial"/>
          <w:i/>
          <w:sz w:val="20"/>
        </w:rPr>
        <w:t>CSIRO Division of Mineralogy and Geochemistry, Research Review</w:t>
      </w:r>
      <w:r w:rsidRPr="002F6F62">
        <w:rPr>
          <w:rFonts w:cs="Arial"/>
          <w:sz w:val="20"/>
        </w:rPr>
        <w:t xml:space="preserve"> </w:t>
      </w:r>
      <w:r w:rsidRPr="002F6F62">
        <w:rPr>
          <w:rFonts w:cs="Arial"/>
          <w:b/>
          <w:sz w:val="20"/>
        </w:rPr>
        <w:t>1985</w:t>
      </w:r>
      <w:r w:rsidRPr="002F6F62">
        <w:rPr>
          <w:rFonts w:cs="Arial"/>
          <w:sz w:val="20"/>
        </w:rPr>
        <w:t>, 16–17.</w:t>
      </w:r>
    </w:p>
    <w:p w14:paraId="26C9926D" w14:textId="77777777" w:rsidR="00A239F8" w:rsidRDefault="00A239F8" w:rsidP="00F80860">
      <w:pPr>
        <w:spacing w:after="120"/>
        <w:ind w:left="567" w:right="-22" w:hanging="567"/>
        <w:jc w:val="both"/>
        <w:rPr>
          <w:rFonts w:cs="Arial"/>
          <w:sz w:val="20"/>
        </w:rPr>
      </w:pPr>
      <w:r w:rsidRPr="002F6F62">
        <w:rPr>
          <w:rFonts w:cs="Arial"/>
          <w:sz w:val="20"/>
          <w:szCs w:val="20"/>
        </w:rPr>
        <w:t>Appleyard, E C</w:t>
      </w:r>
      <w:r w:rsidR="00863650">
        <w:rPr>
          <w:rFonts w:cs="Arial"/>
          <w:sz w:val="20"/>
          <w:szCs w:val="20"/>
        </w:rPr>
        <w:t>,</w:t>
      </w:r>
      <w:r w:rsidRPr="002F6F62">
        <w:rPr>
          <w:rFonts w:cs="Arial"/>
          <w:sz w:val="20"/>
          <w:szCs w:val="20"/>
        </w:rPr>
        <w:t xml:space="preserve"> </w:t>
      </w:r>
      <w:r w:rsidR="00863650">
        <w:rPr>
          <w:rFonts w:cs="Arial"/>
          <w:sz w:val="20"/>
          <w:szCs w:val="20"/>
        </w:rPr>
        <w:t>and</w:t>
      </w:r>
      <w:r w:rsidRPr="002F6F62">
        <w:rPr>
          <w:rFonts w:cs="Arial"/>
          <w:sz w:val="20"/>
          <w:szCs w:val="20"/>
        </w:rPr>
        <w:t xml:space="preserve"> Binns,</w:t>
      </w:r>
      <w:r w:rsidRPr="002F6F62">
        <w:rPr>
          <w:rFonts w:cs="Arial"/>
          <w:sz w:val="20"/>
        </w:rPr>
        <w:t xml:space="preserve"> R A, 1983. Wall-rock alteration and geochemical haloes at the Currawang East base metal deposit, New South </w:t>
      </w:r>
      <w:r w:rsidR="001978F8">
        <w:rPr>
          <w:rFonts w:cs="Arial"/>
          <w:sz w:val="20"/>
        </w:rPr>
        <w:t>W</w:t>
      </w:r>
      <w:r w:rsidRPr="002F6F62">
        <w:rPr>
          <w:rFonts w:cs="Arial"/>
          <w:sz w:val="20"/>
        </w:rPr>
        <w:t>ales</w:t>
      </w:r>
      <w:r w:rsidRPr="002F6F62">
        <w:rPr>
          <w:rFonts w:cs="Arial"/>
          <w:i/>
          <w:sz w:val="20"/>
        </w:rPr>
        <w:t>. CSIRO Division of Mineralogy and Geochemistry, Research Review</w:t>
      </w:r>
      <w:r w:rsidRPr="002F6F62">
        <w:rPr>
          <w:rFonts w:cs="Arial"/>
          <w:sz w:val="20"/>
        </w:rPr>
        <w:t xml:space="preserve"> 1983, 11–12.</w:t>
      </w:r>
    </w:p>
    <w:p w14:paraId="1E0317DF" w14:textId="77777777" w:rsidR="0060271F" w:rsidRPr="002F6F62" w:rsidRDefault="0060271F" w:rsidP="00F80860">
      <w:pPr>
        <w:spacing w:after="120"/>
        <w:ind w:left="567" w:right="-22" w:hanging="567"/>
        <w:jc w:val="both"/>
        <w:rPr>
          <w:rFonts w:cs="Arial"/>
          <w:sz w:val="20"/>
        </w:rPr>
      </w:pPr>
      <w:r>
        <w:rPr>
          <w:rFonts w:cs="Arial"/>
          <w:sz w:val="20"/>
        </w:rPr>
        <w:t>Bouffler, M, 1998.  Summary Report on Exploration of SML20 Woodlawn NSW for the period June 1987 to December 1998. Unpublished company report.</w:t>
      </w:r>
    </w:p>
    <w:p w14:paraId="77B7894B" w14:textId="77777777" w:rsidR="00A239F8" w:rsidRPr="002F6F62" w:rsidRDefault="00A239F8" w:rsidP="00F80860">
      <w:pPr>
        <w:pStyle w:val="References"/>
        <w:spacing w:after="120" w:line="240" w:lineRule="auto"/>
        <w:ind w:left="567" w:right="-22" w:hanging="567"/>
        <w:rPr>
          <w:rFonts w:ascii="Arial" w:hAnsi="Arial" w:cs="Arial"/>
          <w:color w:val="000000"/>
          <w:sz w:val="20"/>
        </w:rPr>
      </w:pPr>
      <w:r w:rsidRPr="002F6F62">
        <w:rPr>
          <w:rFonts w:ascii="Arial" w:hAnsi="Arial" w:cs="Arial"/>
          <w:color w:val="000000"/>
          <w:sz w:val="20"/>
        </w:rPr>
        <w:t>Ayres, D</w:t>
      </w:r>
      <w:r w:rsidR="00863650">
        <w:rPr>
          <w:rFonts w:ascii="Arial" w:hAnsi="Arial" w:cs="Arial"/>
          <w:color w:val="000000"/>
          <w:sz w:val="20"/>
        </w:rPr>
        <w:t xml:space="preserve"> </w:t>
      </w:r>
      <w:r w:rsidRPr="002F6F62">
        <w:rPr>
          <w:rFonts w:ascii="Arial" w:hAnsi="Arial" w:cs="Arial"/>
          <w:color w:val="000000"/>
          <w:sz w:val="20"/>
        </w:rPr>
        <w:t>E, Burns, M</w:t>
      </w:r>
      <w:r w:rsidR="00863650">
        <w:rPr>
          <w:rFonts w:ascii="Arial" w:hAnsi="Arial" w:cs="Arial"/>
          <w:color w:val="000000"/>
          <w:sz w:val="20"/>
        </w:rPr>
        <w:t xml:space="preserve"> </w:t>
      </w:r>
      <w:r w:rsidRPr="002F6F62">
        <w:rPr>
          <w:rFonts w:ascii="Arial" w:hAnsi="Arial" w:cs="Arial"/>
          <w:color w:val="000000"/>
          <w:sz w:val="20"/>
        </w:rPr>
        <w:t>S</w:t>
      </w:r>
      <w:r w:rsidR="00863650">
        <w:rPr>
          <w:rFonts w:ascii="Arial" w:hAnsi="Arial" w:cs="Arial"/>
          <w:color w:val="000000"/>
          <w:sz w:val="20"/>
        </w:rPr>
        <w:t>, and</w:t>
      </w:r>
      <w:r w:rsidRPr="002F6F62">
        <w:rPr>
          <w:rFonts w:ascii="Arial" w:hAnsi="Arial" w:cs="Arial"/>
          <w:color w:val="000000"/>
          <w:sz w:val="20"/>
        </w:rPr>
        <w:t xml:space="preserve"> Smith, J</w:t>
      </w:r>
      <w:r w:rsidR="00863650">
        <w:rPr>
          <w:rFonts w:ascii="Arial" w:hAnsi="Arial" w:cs="Arial"/>
          <w:color w:val="000000"/>
          <w:sz w:val="20"/>
        </w:rPr>
        <w:t xml:space="preserve"> </w:t>
      </w:r>
      <w:r w:rsidRPr="002F6F62">
        <w:rPr>
          <w:rFonts w:ascii="Arial" w:hAnsi="Arial" w:cs="Arial"/>
          <w:color w:val="000000"/>
          <w:sz w:val="20"/>
        </w:rPr>
        <w:t>W</w:t>
      </w:r>
      <w:r w:rsidR="00863650">
        <w:rPr>
          <w:rFonts w:ascii="Arial" w:hAnsi="Arial" w:cs="Arial"/>
          <w:color w:val="000000"/>
          <w:sz w:val="20"/>
        </w:rPr>
        <w:t>,</w:t>
      </w:r>
      <w:r w:rsidRPr="002F6F62">
        <w:rPr>
          <w:rFonts w:ascii="Arial" w:hAnsi="Arial" w:cs="Arial"/>
          <w:color w:val="000000"/>
          <w:sz w:val="20"/>
        </w:rPr>
        <w:t xml:space="preserve"> 1979. Sulfur-isotope study of the massive sulfide orebody at Woodlawn, New South Wales. </w:t>
      </w:r>
      <w:r w:rsidRPr="002F6F62">
        <w:rPr>
          <w:rFonts w:ascii="Arial" w:hAnsi="Arial" w:cs="Arial"/>
          <w:i/>
          <w:color w:val="000000"/>
          <w:sz w:val="20"/>
        </w:rPr>
        <w:t>Journal of the Geological Society of Australia</w:t>
      </w:r>
      <w:r w:rsidRPr="002F6F62">
        <w:rPr>
          <w:rFonts w:ascii="Arial" w:hAnsi="Arial" w:cs="Arial"/>
          <w:color w:val="000000"/>
          <w:sz w:val="20"/>
        </w:rPr>
        <w:t xml:space="preserve"> </w:t>
      </w:r>
      <w:r w:rsidRPr="002F6F62">
        <w:rPr>
          <w:rFonts w:ascii="Arial" w:hAnsi="Arial" w:cs="Arial"/>
          <w:b/>
          <w:color w:val="000000"/>
          <w:sz w:val="20"/>
        </w:rPr>
        <w:t>26</w:t>
      </w:r>
      <w:r w:rsidRPr="002F6F62">
        <w:rPr>
          <w:rFonts w:ascii="Arial" w:hAnsi="Arial" w:cs="Arial"/>
          <w:color w:val="000000"/>
          <w:sz w:val="20"/>
        </w:rPr>
        <w:t>, 197–201.</w:t>
      </w:r>
    </w:p>
    <w:p w14:paraId="571B06CB" w14:textId="77777777" w:rsidR="00A239F8" w:rsidRPr="008734D1" w:rsidRDefault="00A239F8" w:rsidP="00F80860">
      <w:pPr>
        <w:spacing w:after="120"/>
        <w:ind w:left="567" w:right="-22" w:hanging="567"/>
        <w:jc w:val="both"/>
        <w:rPr>
          <w:color w:val="000000" w:themeColor="text1"/>
          <w:sz w:val="20"/>
          <w:szCs w:val="20"/>
        </w:rPr>
      </w:pPr>
      <w:r w:rsidRPr="002F6F62">
        <w:rPr>
          <w:color w:val="000000"/>
          <w:sz w:val="20"/>
          <w:szCs w:val="20"/>
        </w:rPr>
        <w:t>Carr, G</w:t>
      </w:r>
      <w:r w:rsidR="00863650">
        <w:rPr>
          <w:color w:val="000000"/>
          <w:sz w:val="20"/>
          <w:szCs w:val="20"/>
        </w:rPr>
        <w:t xml:space="preserve"> </w:t>
      </w:r>
      <w:r w:rsidRPr="002F6F62">
        <w:rPr>
          <w:color w:val="000000"/>
          <w:sz w:val="20"/>
          <w:szCs w:val="20"/>
        </w:rPr>
        <w:t>R, Dean, J</w:t>
      </w:r>
      <w:r w:rsidR="00863650">
        <w:rPr>
          <w:color w:val="000000"/>
          <w:sz w:val="20"/>
          <w:szCs w:val="20"/>
        </w:rPr>
        <w:t xml:space="preserve"> </w:t>
      </w:r>
      <w:r w:rsidRPr="002F6F62">
        <w:rPr>
          <w:color w:val="000000"/>
          <w:sz w:val="20"/>
          <w:szCs w:val="20"/>
        </w:rPr>
        <w:t>A, Suppel, D</w:t>
      </w:r>
      <w:r w:rsidR="00863650">
        <w:rPr>
          <w:color w:val="000000"/>
          <w:sz w:val="20"/>
          <w:szCs w:val="20"/>
        </w:rPr>
        <w:t xml:space="preserve"> </w:t>
      </w:r>
      <w:r w:rsidRPr="002F6F62">
        <w:rPr>
          <w:color w:val="000000"/>
          <w:sz w:val="20"/>
          <w:szCs w:val="20"/>
        </w:rPr>
        <w:t>W</w:t>
      </w:r>
      <w:r w:rsidR="00863650">
        <w:rPr>
          <w:color w:val="000000"/>
          <w:sz w:val="20"/>
          <w:szCs w:val="20"/>
        </w:rPr>
        <w:t>, and</w:t>
      </w:r>
      <w:r w:rsidRPr="002F6F62">
        <w:rPr>
          <w:color w:val="000000"/>
          <w:sz w:val="20"/>
          <w:szCs w:val="20"/>
        </w:rPr>
        <w:t xml:space="preserve"> Heithersay, P</w:t>
      </w:r>
      <w:r w:rsidR="00863650">
        <w:rPr>
          <w:color w:val="000000"/>
          <w:sz w:val="20"/>
          <w:szCs w:val="20"/>
        </w:rPr>
        <w:t xml:space="preserve"> </w:t>
      </w:r>
      <w:r w:rsidRPr="002F6F62">
        <w:rPr>
          <w:color w:val="000000"/>
          <w:sz w:val="20"/>
          <w:szCs w:val="20"/>
        </w:rPr>
        <w:t>S</w:t>
      </w:r>
      <w:r w:rsidR="00863650">
        <w:rPr>
          <w:color w:val="000000"/>
          <w:sz w:val="20"/>
          <w:szCs w:val="20"/>
        </w:rPr>
        <w:t>,</w:t>
      </w:r>
      <w:r w:rsidRPr="002F6F62">
        <w:rPr>
          <w:color w:val="000000"/>
          <w:sz w:val="20"/>
          <w:szCs w:val="20"/>
        </w:rPr>
        <w:t xml:space="preserve"> 1995. Precise lead isotope fingerprinting of hydrothermal activity associated with Ordovician to Carboniferous metallogenic events in the Lachlan Fold Belt of New South Wales. </w:t>
      </w:r>
      <w:r w:rsidRPr="008734D1">
        <w:rPr>
          <w:i/>
          <w:color w:val="000000" w:themeColor="text1"/>
          <w:sz w:val="20"/>
          <w:szCs w:val="20"/>
        </w:rPr>
        <w:t xml:space="preserve">Economic Geology </w:t>
      </w:r>
      <w:r w:rsidRPr="008734D1">
        <w:rPr>
          <w:b/>
          <w:color w:val="000000" w:themeColor="text1"/>
          <w:sz w:val="20"/>
          <w:szCs w:val="20"/>
        </w:rPr>
        <w:t>90</w:t>
      </w:r>
      <w:r w:rsidRPr="008734D1">
        <w:rPr>
          <w:color w:val="000000" w:themeColor="text1"/>
          <w:sz w:val="20"/>
          <w:szCs w:val="20"/>
        </w:rPr>
        <w:t>, 1467–1505.</w:t>
      </w:r>
    </w:p>
    <w:p w14:paraId="42E08006" w14:textId="77777777" w:rsidR="00A447A6" w:rsidRDefault="00BB53B2" w:rsidP="00F80860">
      <w:pPr>
        <w:spacing w:after="120"/>
        <w:ind w:left="567" w:right="-22" w:hanging="567"/>
        <w:jc w:val="both"/>
        <w:rPr>
          <w:color w:val="000000"/>
          <w:sz w:val="20"/>
          <w:szCs w:val="20"/>
        </w:rPr>
      </w:pPr>
      <w:r w:rsidRPr="008734D1">
        <w:rPr>
          <w:color w:val="000000" w:themeColor="text1"/>
          <w:sz w:val="20"/>
          <w:szCs w:val="20"/>
        </w:rPr>
        <w:t>Deyssing, L</w:t>
      </w:r>
      <w:r w:rsidR="00A447A6" w:rsidRPr="008734D1">
        <w:rPr>
          <w:color w:val="000000" w:themeColor="text1"/>
          <w:sz w:val="20"/>
          <w:szCs w:val="20"/>
        </w:rPr>
        <w:t>,</w:t>
      </w:r>
      <w:r w:rsidRPr="008734D1">
        <w:rPr>
          <w:color w:val="000000" w:themeColor="text1"/>
          <w:sz w:val="20"/>
          <w:szCs w:val="20"/>
        </w:rPr>
        <w:t xml:space="preserve"> &amp; Fitzherbert, J</w:t>
      </w:r>
      <w:r w:rsidR="00A447A6" w:rsidRPr="008734D1">
        <w:rPr>
          <w:color w:val="000000" w:themeColor="text1"/>
          <w:sz w:val="20"/>
          <w:szCs w:val="20"/>
        </w:rPr>
        <w:t xml:space="preserve"> </w:t>
      </w:r>
      <w:r w:rsidRPr="008734D1">
        <w:rPr>
          <w:color w:val="000000" w:themeColor="text1"/>
          <w:sz w:val="20"/>
          <w:szCs w:val="20"/>
        </w:rPr>
        <w:t>A</w:t>
      </w:r>
      <w:r w:rsidR="00A447A6" w:rsidRPr="008734D1">
        <w:rPr>
          <w:color w:val="000000" w:themeColor="text1"/>
          <w:sz w:val="20"/>
          <w:szCs w:val="20"/>
        </w:rPr>
        <w:t>,</w:t>
      </w:r>
      <w:r w:rsidRPr="008734D1">
        <w:rPr>
          <w:color w:val="000000" w:themeColor="text1"/>
          <w:sz w:val="20"/>
          <w:szCs w:val="20"/>
        </w:rPr>
        <w:t xml:space="preserve"> (compilers) in press. Braidwood 1:100 000 Geological Sheet 8827, 2nd edition, Explanatory notes. Geological Survey of New </w:t>
      </w:r>
      <w:r w:rsidRPr="00BB53B2">
        <w:rPr>
          <w:color w:val="000000"/>
          <w:sz w:val="20"/>
          <w:szCs w:val="20"/>
        </w:rPr>
        <w:t>South Wales, Maitland.</w:t>
      </w:r>
    </w:p>
    <w:p w14:paraId="399C3DB2" w14:textId="77777777" w:rsidR="00A239F8" w:rsidRPr="002F6F62" w:rsidRDefault="00A239F8" w:rsidP="00F80860">
      <w:pPr>
        <w:spacing w:after="120"/>
        <w:ind w:left="567" w:right="-22" w:hanging="567"/>
        <w:jc w:val="both"/>
        <w:rPr>
          <w:rFonts w:cs="Arial"/>
          <w:sz w:val="20"/>
        </w:rPr>
      </w:pPr>
      <w:r w:rsidRPr="002F6F62">
        <w:rPr>
          <w:rFonts w:cs="Arial"/>
          <w:sz w:val="20"/>
        </w:rPr>
        <w:t>Downes, P</w:t>
      </w:r>
      <w:r w:rsidR="00863650">
        <w:rPr>
          <w:rFonts w:cs="Arial"/>
          <w:sz w:val="20"/>
        </w:rPr>
        <w:t xml:space="preserve"> M,</w:t>
      </w:r>
      <w:r w:rsidRPr="002F6F62">
        <w:rPr>
          <w:rFonts w:cs="Arial"/>
          <w:sz w:val="20"/>
        </w:rPr>
        <w:t xml:space="preserve"> 2012</w:t>
      </w:r>
      <w:r w:rsidRPr="002F6F62">
        <w:rPr>
          <w:rFonts w:cs="Arial"/>
          <w:color w:val="FF0000"/>
          <w:sz w:val="20"/>
        </w:rPr>
        <w:t>.</w:t>
      </w:r>
      <w:r w:rsidRPr="002F6F62">
        <w:rPr>
          <w:rFonts w:cs="Arial"/>
          <w:sz w:val="20"/>
        </w:rPr>
        <w:t xml:space="preserve"> Metallic mineral systems.  pp 148–225. </w:t>
      </w:r>
      <w:r w:rsidRPr="002F6F62">
        <w:rPr>
          <w:rFonts w:cs="Arial"/>
          <w:i/>
          <w:sz w:val="20"/>
        </w:rPr>
        <w:t>In</w:t>
      </w:r>
      <w:r w:rsidRPr="002F6F62">
        <w:rPr>
          <w:rFonts w:cs="Arial"/>
          <w:sz w:val="20"/>
        </w:rPr>
        <w:t xml:space="preserve"> Thomas O &amp; Pogson D.J. (compilers), </w:t>
      </w:r>
      <w:r w:rsidRPr="002F6F62">
        <w:rPr>
          <w:rFonts w:cs="Arial"/>
          <w:i/>
          <w:sz w:val="20"/>
        </w:rPr>
        <w:t>Goulburn 1:250,000 Geological Sheet SI/55-12, 2</w:t>
      </w:r>
      <w:r w:rsidRPr="002F6F62">
        <w:rPr>
          <w:rFonts w:cs="Arial"/>
          <w:i/>
          <w:sz w:val="20"/>
          <w:vertAlign w:val="superscript"/>
        </w:rPr>
        <w:t>rd</w:t>
      </w:r>
      <w:r w:rsidRPr="002F6F62">
        <w:rPr>
          <w:rFonts w:cs="Arial"/>
          <w:i/>
          <w:sz w:val="20"/>
        </w:rPr>
        <w:t xml:space="preserve"> edition. Explanatory Notes</w:t>
      </w:r>
      <w:r w:rsidRPr="002F6F62">
        <w:rPr>
          <w:rFonts w:cs="Arial"/>
          <w:sz w:val="20"/>
        </w:rPr>
        <w:t>. Geol</w:t>
      </w:r>
      <w:r w:rsidR="00A447A6">
        <w:rPr>
          <w:rFonts w:cs="Arial"/>
          <w:sz w:val="20"/>
        </w:rPr>
        <w:t xml:space="preserve">ogical Survey </w:t>
      </w:r>
      <w:r w:rsidRPr="002F6F62">
        <w:rPr>
          <w:rFonts w:cs="Arial"/>
          <w:sz w:val="20"/>
        </w:rPr>
        <w:t xml:space="preserve">of New South Wales, Maitland. </w:t>
      </w:r>
    </w:p>
    <w:p w14:paraId="39F7B57F" w14:textId="77777777" w:rsidR="00A239F8" w:rsidRDefault="00A239F8" w:rsidP="00F80860">
      <w:pPr>
        <w:spacing w:after="120"/>
        <w:ind w:left="567" w:right="-22" w:hanging="567"/>
        <w:jc w:val="both"/>
        <w:rPr>
          <w:color w:val="000000"/>
          <w:sz w:val="20"/>
          <w:szCs w:val="20"/>
        </w:rPr>
      </w:pPr>
      <w:r w:rsidRPr="002F6F62">
        <w:rPr>
          <w:rFonts w:cs="Arial"/>
          <w:color w:val="000000"/>
          <w:sz w:val="20"/>
        </w:rPr>
        <w:t>Downes, P</w:t>
      </w:r>
      <w:r w:rsidR="00863650">
        <w:rPr>
          <w:rFonts w:cs="Arial"/>
          <w:color w:val="000000"/>
          <w:sz w:val="20"/>
        </w:rPr>
        <w:t xml:space="preserve"> </w:t>
      </w:r>
      <w:r w:rsidRPr="002F6F62">
        <w:rPr>
          <w:rFonts w:cs="Arial"/>
          <w:color w:val="000000"/>
          <w:sz w:val="20"/>
        </w:rPr>
        <w:t>M</w:t>
      </w:r>
      <w:r w:rsidR="00863650">
        <w:rPr>
          <w:rFonts w:cs="Arial"/>
          <w:color w:val="000000"/>
          <w:sz w:val="20"/>
        </w:rPr>
        <w:t>, and</w:t>
      </w:r>
      <w:r w:rsidRPr="002F6F62">
        <w:rPr>
          <w:rFonts w:cs="Arial"/>
          <w:color w:val="000000"/>
          <w:sz w:val="20"/>
        </w:rPr>
        <w:t xml:space="preserve"> </w:t>
      </w:r>
      <w:r w:rsidRPr="008734D1">
        <w:rPr>
          <w:rFonts w:cs="Arial"/>
          <w:color w:val="000000" w:themeColor="text1"/>
          <w:sz w:val="20"/>
        </w:rPr>
        <w:t>Forster, D</w:t>
      </w:r>
      <w:r w:rsidR="00863650" w:rsidRPr="008734D1">
        <w:rPr>
          <w:rFonts w:cs="Arial"/>
          <w:color w:val="000000" w:themeColor="text1"/>
          <w:sz w:val="20"/>
        </w:rPr>
        <w:t xml:space="preserve"> </w:t>
      </w:r>
      <w:r w:rsidRPr="008734D1">
        <w:rPr>
          <w:rFonts w:cs="Arial"/>
          <w:color w:val="000000" w:themeColor="text1"/>
          <w:sz w:val="20"/>
        </w:rPr>
        <w:t>B</w:t>
      </w:r>
      <w:r w:rsidR="00863650" w:rsidRPr="008734D1">
        <w:rPr>
          <w:rFonts w:cs="Arial"/>
          <w:color w:val="000000" w:themeColor="text1"/>
          <w:sz w:val="20"/>
        </w:rPr>
        <w:t>,</w:t>
      </w:r>
      <w:r w:rsidRPr="008734D1">
        <w:rPr>
          <w:rFonts w:cs="Arial"/>
          <w:color w:val="000000" w:themeColor="text1"/>
          <w:sz w:val="20"/>
        </w:rPr>
        <w:t xml:space="preserve"> </w:t>
      </w:r>
      <w:r w:rsidR="00863650" w:rsidRPr="008734D1">
        <w:rPr>
          <w:rFonts w:cs="Arial"/>
          <w:color w:val="000000" w:themeColor="text1"/>
          <w:sz w:val="20"/>
        </w:rPr>
        <w:t>in press</w:t>
      </w:r>
      <w:r w:rsidRPr="008734D1">
        <w:rPr>
          <w:rFonts w:cs="Arial"/>
          <w:color w:val="000000" w:themeColor="text1"/>
          <w:sz w:val="20"/>
        </w:rPr>
        <w:t xml:space="preserve">. Mineralisation in the Braidwood project area. </w:t>
      </w:r>
      <w:r w:rsidR="00A447A6" w:rsidRPr="008734D1">
        <w:rPr>
          <w:rFonts w:cs="Arial"/>
          <w:i/>
          <w:color w:val="000000" w:themeColor="text1"/>
          <w:sz w:val="20"/>
        </w:rPr>
        <w:t>In</w:t>
      </w:r>
      <w:r w:rsidR="00A447A6" w:rsidRPr="008734D1">
        <w:rPr>
          <w:rFonts w:cs="Arial"/>
          <w:color w:val="000000" w:themeColor="text1"/>
          <w:sz w:val="20"/>
        </w:rPr>
        <w:t xml:space="preserve"> </w:t>
      </w:r>
      <w:r w:rsidR="00A447A6" w:rsidRPr="008734D1">
        <w:rPr>
          <w:color w:val="000000" w:themeColor="text1"/>
          <w:sz w:val="20"/>
          <w:szCs w:val="20"/>
        </w:rPr>
        <w:t xml:space="preserve">Deyssing, L, &amp; Fitzherbert, J A, (compilers) in press. Braidwood </w:t>
      </w:r>
      <w:r w:rsidR="00A447A6" w:rsidRPr="00BB53B2">
        <w:rPr>
          <w:color w:val="000000"/>
          <w:sz w:val="20"/>
          <w:szCs w:val="20"/>
        </w:rPr>
        <w:t>1:100 000 Geological Sheet 8827, 2nd edition, Explanatory notes. Geological Survey of New South Wales, Maitland.</w:t>
      </w:r>
    </w:p>
    <w:p w14:paraId="6EFAAF30" w14:textId="77777777" w:rsidR="0023411E" w:rsidRPr="00DE2C3D" w:rsidRDefault="0023411E" w:rsidP="00F80860">
      <w:pPr>
        <w:spacing w:after="120"/>
        <w:ind w:left="567" w:right="-22" w:hanging="567"/>
        <w:jc w:val="both"/>
        <w:rPr>
          <w:color w:val="000000"/>
          <w:sz w:val="20"/>
          <w:szCs w:val="20"/>
        </w:rPr>
      </w:pPr>
      <w:r>
        <w:rPr>
          <w:color w:val="000000"/>
          <w:sz w:val="20"/>
          <w:szCs w:val="20"/>
        </w:rPr>
        <w:t xml:space="preserve">Ebbles A, </w:t>
      </w:r>
      <w:r w:rsidR="00DD4E76">
        <w:rPr>
          <w:color w:val="000000"/>
          <w:sz w:val="20"/>
          <w:szCs w:val="20"/>
        </w:rPr>
        <w:t>Brown R, Allen P,</w:t>
      </w:r>
      <w:r>
        <w:rPr>
          <w:color w:val="000000"/>
          <w:sz w:val="20"/>
          <w:szCs w:val="20"/>
        </w:rPr>
        <w:t xml:space="preserve"> 2016. Feasibility Study for the Woodlawn Project, New South Wales Australia</w:t>
      </w:r>
      <w:r w:rsidR="00DD4E76">
        <w:rPr>
          <w:color w:val="000000"/>
          <w:sz w:val="20"/>
          <w:szCs w:val="20"/>
        </w:rPr>
        <w:t xml:space="preserve"> pp 22-27</w:t>
      </w:r>
      <w:r>
        <w:rPr>
          <w:color w:val="000000"/>
          <w:sz w:val="20"/>
          <w:szCs w:val="20"/>
        </w:rPr>
        <w:t xml:space="preserve">. </w:t>
      </w:r>
    </w:p>
    <w:p w14:paraId="221FAD6A" w14:textId="77777777" w:rsidR="00A239F8" w:rsidRPr="002F6F62" w:rsidRDefault="00A239F8" w:rsidP="00F80860">
      <w:pPr>
        <w:pStyle w:val="References"/>
        <w:spacing w:after="120" w:line="240" w:lineRule="auto"/>
        <w:ind w:left="567" w:right="-22" w:hanging="567"/>
        <w:rPr>
          <w:rFonts w:ascii="Arial" w:hAnsi="Arial" w:cs="Arial"/>
          <w:color w:val="000000"/>
          <w:sz w:val="20"/>
        </w:rPr>
      </w:pPr>
      <w:r w:rsidRPr="002F6F62">
        <w:rPr>
          <w:rFonts w:ascii="Arial" w:hAnsi="Arial" w:cs="Arial"/>
          <w:color w:val="000000"/>
          <w:sz w:val="20"/>
        </w:rPr>
        <w:t>Glen, R</w:t>
      </w:r>
      <w:r w:rsidR="00863650">
        <w:rPr>
          <w:rFonts w:ascii="Arial" w:hAnsi="Arial" w:cs="Arial"/>
          <w:color w:val="000000"/>
          <w:sz w:val="20"/>
        </w:rPr>
        <w:t xml:space="preserve"> </w:t>
      </w:r>
      <w:r w:rsidRPr="002F6F62">
        <w:rPr>
          <w:rFonts w:ascii="Arial" w:hAnsi="Arial" w:cs="Arial"/>
          <w:color w:val="000000"/>
          <w:sz w:val="20"/>
        </w:rPr>
        <w:t>A, Walshe, J</w:t>
      </w:r>
      <w:r w:rsidR="00863650">
        <w:rPr>
          <w:rFonts w:ascii="Arial" w:hAnsi="Arial" w:cs="Arial"/>
          <w:color w:val="000000"/>
          <w:sz w:val="20"/>
        </w:rPr>
        <w:t xml:space="preserve"> </w:t>
      </w:r>
      <w:r w:rsidRPr="002F6F62">
        <w:rPr>
          <w:rFonts w:ascii="Arial" w:hAnsi="Arial" w:cs="Arial"/>
          <w:color w:val="000000"/>
          <w:sz w:val="20"/>
        </w:rPr>
        <w:t>L, Bouffler, M, H</w:t>
      </w:r>
      <w:r w:rsidRPr="002F6F62">
        <w:rPr>
          <w:rFonts w:ascii="Arial" w:hAnsi="Arial" w:cs="Arial"/>
          <w:color w:val="000000"/>
          <w:spacing w:val="20"/>
          <w:sz w:val="20"/>
        </w:rPr>
        <w:t>o,</w:t>
      </w:r>
      <w:r w:rsidRPr="002F6F62">
        <w:rPr>
          <w:rFonts w:ascii="Arial" w:hAnsi="Arial" w:cs="Arial"/>
          <w:color w:val="000000"/>
          <w:sz w:val="20"/>
        </w:rPr>
        <w:t xml:space="preserve"> T</w:t>
      </w:r>
      <w:r w:rsidR="00863650">
        <w:rPr>
          <w:rFonts w:ascii="Arial" w:hAnsi="Arial" w:cs="Arial"/>
          <w:color w:val="000000"/>
          <w:sz w:val="20"/>
        </w:rPr>
        <w:t>, and</w:t>
      </w:r>
      <w:r w:rsidRPr="002F6F62">
        <w:rPr>
          <w:rFonts w:ascii="Arial" w:hAnsi="Arial" w:cs="Arial"/>
          <w:color w:val="000000"/>
          <w:sz w:val="20"/>
        </w:rPr>
        <w:t xml:space="preserve"> Dean, J</w:t>
      </w:r>
      <w:r w:rsidR="00863650">
        <w:rPr>
          <w:rFonts w:ascii="Arial" w:hAnsi="Arial" w:cs="Arial"/>
          <w:color w:val="000000"/>
          <w:sz w:val="20"/>
        </w:rPr>
        <w:t xml:space="preserve"> </w:t>
      </w:r>
      <w:r w:rsidRPr="002F6F62">
        <w:rPr>
          <w:rFonts w:ascii="Arial" w:hAnsi="Arial" w:cs="Arial"/>
          <w:color w:val="000000"/>
          <w:sz w:val="20"/>
        </w:rPr>
        <w:t>A</w:t>
      </w:r>
      <w:r w:rsidR="00863650">
        <w:rPr>
          <w:rFonts w:ascii="Arial" w:hAnsi="Arial" w:cs="Arial"/>
          <w:color w:val="000000"/>
          <w:sz w:val="20"/>
        </w:rPr>
        <w:t>,</w:t>
      </w:r>
      <w:r w:rsidRPr="002F6F62">
        <w:rPr>
          <w:rFonts w:ascii="Arial" w:hAnsi="Arial" w:cs="Arial"/>
          <w:color w:val="000000"/>
          <w:sz w:val="20"/>
        </w:rPr>
        <w:t xml:space="preserve"> 1995. Syn and post-tectonic mineralisation in the Woodlawn deposit, New South Wales, Australia. </w:t>
      </w:r>
      <w:r w:rsidRPr="002F6F62">
        <w:rPr>
          <w:rFonts w:ascii="Arial" w:hAnsi="Arial" w:cs="Arial"/>
          <w:i/>
          <w:color w:val="000000"/>
          <w:sz w:val="20"/>
        </w:rPr>
        <w:t>Economic Geology</w:t>
      </w:r>
      <w:r w:rsidRPr="002F6F62">
        <w:rPr>
          <w:rFonts w:ascii="Arial" w:hAnsi="Arial" w:cs="Arial"/>
          <w:color w:val="000000"/>
          <w:sz w:val="20"/>
        </w:rPr>
        <w:t xml:space="preserve"> </w:t>
      </w:r>
      <w:r w:rsidRPr="002F6F62">
        <w:rPr>
          <w:rFonts w:ascii="Arial" w:hAnsi="Arial" w:cs="Arial"/>
          <w:b/>
          <w:color w:val="000000"/>
          <w:sz w:val="20"/>
        </w:rPr>
        <w:t>90</w:t>
      </w:r>
      <w:r w:rsidRPr="002F6F62">
        <w:rPr>
          <w:rFonts w:ascii="Arial" w:hAnsi="Arial" w:cs="Arial"/>
          <w:color w:val="000000"/>
          <w:sz w:val="20"/>
        </w:rPr>
        <w:t>, 1857–1864.</w:t>
      </w:r>
    </w:p>
    <w:p w14:paraId="344C816B" w14:textId="77777777" w:rsidR="00A239F8" w:rsidRDefault="00A239F8" w:rsidP="00F80860">
      <w:pPr>
        <w:pStyle w:val="References"/>
        <w:spacing w:after="120" w:line="240" w:lineRule="auto"/>
        <w:ind w:left="567" w:right="-22" w:hanging="567"/>
        <w:rPr>
          <w:rFonts w:ascii="Arial" w:hAnsi="Arial" w:cs="Arial"/>
          <w:sz w:val="20"/>
        </w:rPr>
      </w:pPr>
      <w:r w:rsidRPr="002F6F62">
        <w:rPr>
          <w:rFonts w:ascii="Arial" w:hAnsi="Arial" w:cs="Arial"/>
          <w:sz w:val="20"/>
        </w:rPr>
        <w:t>McKay, W</w:t>
      </w:r>
      <w:r w:rsidR="00863650">
        <w:rPr>
          <w:rFonts w:ascii="Arial" w:hAnsi="Arial" w:cs="Arial"/>
          <w:sz w:val="20"/>
        </w:rPr>
        <w:t xml:space="preserve"> </w:t>
      </w:r>
      <w:r w:rsidRPr="002F6F62">
        <w:rPr>
          <w:rFonts w:ascii="Arial" w:hAnsi="Arial" w:cs="Arial"/>
          <w:sz w:val="20"/>
        </w:rPr>
        <w:t>J</w:t>
      </w:r>
      <w:r w:rsidR="00863650">
        <w:rPr>
          <w:rFonts w:ascii="Arial" w:hAnsi="Arial" w:cs="Arial"/>
          <w:sz w:val="20"/>
        </w:rPr>
        <w:t>, and</w:t>
      </w:r>
      <w:r w:rsidRPr="002F6F62">
        <w:rPr>
          <w:rFonts w:ascii="Arial" w:hAnsi="Arial" w:cs="Arial"/>
          <w:sz w:val="20"/>
        </w:rPr>
        <w:t xml:space="preserve"> Hazeldene, R</w:t>
      </w:r>
      <w:r w:rsidR="00863650">
        <w:rPr>
          <w:rFonts w:ascii="Arial" w:hAnsi="Arial" w:cs="Arial"/>
          <w:sz w:val="20"/>
        </w:rPr>
        <w:t xml:space="preserve"> </w:t>
      </w:r>
      <w:r w:rsidRPr="002F6F62">
        <w:rPr>
          <w:rFonts w:ascii="Arial" w:hAnsi="Arial" w:cs="Arial"/>
          <w:sz w:val="20"/>
        </w:rPr>
        <w:t>K</w:t>
      </w:r>
      <w:r w:rsidR="00863650">
        <w:rPr>
          <w:rFonts w:ascii="Arial" w:hAnsi="Arial" w:cs="Arial"/>
          <w:sz w:val="20"/>
        </w:rPr>
        <w:t>,</w:t>
      </w:r>
      <w:r w:rsidRPr="002F6F62">
        <w:rPr>
          <w:rFonts w:ascii="Arial" w:hAnsi="Arial" w:cs="Arial"/>
          <w:sz w:val="20"/>
        </w:rPr>
        <w:t xml:space="preserve"> 1987. Woodlawn Zn–Pb–Cu sulfide deposit, New South Wales, Australia: an interpretation of ore formation from field observations and metal zoning. </w:t>
      </w:r>
      <w:r w:rsidRPr="002F6F62">
        <w:rPr>
          <w:rFonts w:ascii="Arial" w:hAnsi="Arial" w:cs="Arial"/>
          <w:i/>
          <w:sz w:val="20"/>
        </w:rPr>
        <w:t>Economic Geology</w:t>
      </w:r>
      <w:r w:rsidRPr="002F6F62">
        <w:rPr>
          <w:rFonts w:ascii="Arial" w:hAnsi="Arial" w:cs="Arial"/>
          <w:b/>
          <w:i/>
          <w:sz w:val="20"/>
        </w:rPr>
        <w:t xml:space="preserve"> </w:t>
      </w:r>
      <w:r w:rsidRPr="002F6F62">
        <w:rPr>
          <w:rFonts w:ascii="Arial" w:hAnsi="Arial" w:cs="Arial"/>
          <w:b/>
          <w:sz w:val="20"/>
        </w:rPr>
        <w:t>82</w:t>
      </w:r>
      <w:r w:rsidRPr="002F6F62">
        <w:rPr>
          <w:rFonts w:ascii="Arial" w:hAnsi="Arial" w:cs="Arial"/>
          <w:sz w:val="20"/>
        </w:rPr>
        <w:t>, 141–164.</w:t>
      </w:r>
    </w:p>
    <w:p w14:paraId="760DAB67" w14:textId="77777777" w:rsidR="00A239F8" w:rsidRPr="002F6F62" w:rsidRDefault="00A239F8" w:rsidP="00F80860">
      <w:pPr>
        <w:pStyle w:val="References"/>
        <w:spacing w:after="120" w:line="240" w:lineRule="auto"/>
        <w:ind w:left="567" w:right="-22" w:hanging="567"/>
        <w:rPr>
          <w:rFonts w:ascii="Arial" w:hAnsi="Arial" w:cs="Arial"/>
          <w:color w:val="000000"/>
          <w:sz w:val="20"/>
        </w:rPr>
      </w:pPr>
      <w:r w:rsidRPr="002F6F62">
        <w:rPr>
          <w:rFonts w:ascii="Arial" w:hAnsi="Arial" w:cs="Arial"/>
          <w:color w:val="000000"/>
          <w:sz w:val="20"/>
        </w:rPr>
        <w:t>Whiteley, R</w:t>
      </w:r>
      <w:r w:rsidR="00863650">
        <w:rPr>
          <w:rFonts w:ascii="Arial" w:hAnsi="Arial" w:cs="Arial"/>
          <w:color w:val="000000"/>
          <w:sz w:val="20"/>
        </w:rPr>
        <w:t xml:space="preserve"> </w:t>
      </w:r>
      <w:r w:rsidRPr="002F6F62">
        <w:rPr>
          <w:rFonts w:ascii="Arial" w:hAnsi="Arial" w:cs="Arial"/>
          <w:color w:val="000000"/>
          <w:sz w:val="20"/>
        </w:rPr>
        <w:t>J</w:t>
      </w:r>
      <w:r w:rsidR="00863650">
        <w:rPr>
          <w:rFonts w:ascii="Arial" w:hAnsi="Arial" w:cs="Arial"/>
          <w:color w:val="000000"/>
          <w:sz w:val="20"/>
        </w:rPr>
        <w:t>,</w:t>
      </w:r>
      <w:r w:rsidRPr="002F6F62">
        <w:rPr>
          <w:rFonts w:ascii="Arial" w:hAnsi="Arial" w:cs="Arial"/>
          <w:color w:val="000000"/>
          <w:sz w:val="20"/>
        </w:rPr>
        <w:t xml:space="preserve"> (ed) 1981. Geophysical case study of the Woodlawn orebody New South Wales, Australia. Pergamon Press, Sydney 588 pp, ISBN 0-08-023996-X.</w:t>
      </w:r>
    </w:p>
    <w:p w14:paraId="13DB24C0" w14:textId="77777777" w:rsidR="00A31E94" w:rsidRPr="00E242F3" w:rsidRDefault="00A31E94" w:rsidP="00F80860">
      <w:pPr>
        <w:pStyle w:val="BodyText"/>
        <w:keepNext/>
        <w:keepLines/>
        <w:spacing w:before="240" w:after="60"/>
        <w:ind w:right="-22"/>
        <w:outlineLvl w:val="1"/>
      </w:pPr>
    </w:p>
    <w:sectPr w:rsidR="00A31E94" w:rsidRPr="00E242F3" w:rsidSect="00E00831">
      <w:headerReference w:type="default" r:id="rId10"/>
      <w:footerReference w:type="default" r:id="rId11"/>
      <w:footerReference w:type="first" r:id="rId12"/>
      <w:pgSz w:w="11906" w:h="16838" w:code="9"/>
      <w:pgMar w:top="1440" w:right="849"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DED28" w14:textId="77777777" w:rsidR="00B30F60" w:rsidRDefault="00B30F60">
      <w:r>
        <w:separator/>
      </w:r>
    </w:p>
  </w:endnote>
  <w:endnote w:type="continuationSeparator" w:id="0">
    <w:p w14:paraId="4E23317C" w14:textId="77777777" w:rsidR="00B30F60" w:rsidRDefault="00B30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F56F" w14:textId="0CCDD016" w:rsidR="00E00831" w:rsidRPr="00E00831" w:rsidRDefault="00E00831" w:rsidP="00E00831">
    <w:pPr>
      <w:pStyle w:val="Footer"/>
      <w:jc w:val="center"/>
      <w:rPr>
        <w:rFonts w:asciiTheme="minorHAnsi" w:eastAsiaTheme="minorHAnsi" w:hAnsiTheme="minorHAnsi" w:cstheme="minorBidi"/>
        <w:sz w:val="22"/>
        <w:szCs w:val="22"/>
        <w:lang w:eastAsia="en-US"/>
      </w:rPr>
    </w:pPr>
    <w:r w:rsidRPr="00E00831">
      <w:rPr>
        <w:rFonts w:eastAsiaTheme="minorHAnsi" w:cs="Arial"/>
        <w:szCs w:val="20"/>
        <w:lang w:eastAsia="en-US"/>
      </w:rPr>
      <w:ptab w:relativeTo="margin" w:alignment="center" w:leader="none"/>
    </w:r>
    <w:r w:rsidRPr="00E00831">
      <w:rPr>
        <w:rFonts w:eastAsiaTheme="minorHAnsi" w:cs="Arial"/>
        <w:sz w:val="22"/>
        <w:szCs w:val="22"/>
        <w:lang w:eastAsia="en-US"/>
      </w:rPr>
      <w:t>Disco</w:t>
    </w:r>
    <w:r w:rsidRPr="00E00831">
      <w:rPr>
        <w:rFonts w:eastAsiaTheme="minorHAnsi" w:cs="Arial"/>
        <w:szCs w:val="20"/>
        <w:lang w:eastAsia="en-US"/>
      </w:rPr>
      <w:t>veries in the Tasmanides 2017         AIG Bulletin 67</w:t>
    </w:r>
    <w:r w:rsidRPr="00E00831">
      <w:rPr>
        <w:rFonts w:eastAsiaTheme="minorHAnsi" w:cs="Arial"/>
        <w:szCs w:val="20"/>
        <w:lang w:eastAsia="en-US"/>
      </w:rPr>
      <w:ptab w:relativeTo="margin" w:alignment="right" w:leader="none"/>
    </w:r>
    <w:r w:rsidRPr="00E00831">
      <w:rPr>
        <w:rFonts w:eastAsiaTheme="minorHAnsi" w:cs="Arial"/>
        <w:szCs w:val="20"/>
        <w:lang w:eastAsia="en-US"/>
      </w:rPr>
      <w:t xml:space="preserve">Page </w:t>
    </w:r>
    <w:r w:rsidRPr="00E00831">
      <w:rPr>
        <w:rFonts w:eastAsiaTheme="minorHAnsi" w:cs="Arial"/>
        <w:szCs w:val="20"/>
        <w:lang w:eastAsia="en-US"/>
      </w:rPr>
      <w:fldChar w:fldCharType="begin"/>
    </w:r>
    <w:r w:rsidRPr="00E00831">
      <w:rPr>
        <w:rFonts w:eastAsiaTheme="minorHAnsi" w:cs="Arial"/>
        <w:szCs w:val="20"/>
        <w:lang w:eastAsia="en-US"/>
      </w:rPr>
      <w:instrText xml:space="preserve"> PAGE  \* Arabic  \* MERGEFORMAT </w:instrText>
    </w:r>
    <w:r w:rsidRPr="00E00831">
      <w:rPr>
        <w:rFonts w:eastAsiaTheme="minorHAnsi" w:cs="Arial"/>
        <w:szCs w:val="20"/>
        <w:lang w:eastAsia="en-US"/>
      </w:rPr>
      <w:fldChar w:fldCharType="separate"/>
    </w:r>
    <w:r>
      <w:rPr>
        <w:rFonts w:eastAsiaTheme="minorHAnsi" w:cs="Arial"/>
        <w:noProof/>
        <w:szCs w:val="20"/>
        <w:lang w:eastAsia="en-US"/>
      </w:rPr>
      <w:t>6</w:t>
    </w:r>
    <w:r w:rsidRPr="00E00831">
      <w:rPr>
        <w:rFonts w:eastAsiaTheme="minorHAnsi" w:cs="Arial"/>
        <w:szCs w:val="20"/>
        <w:lang w:eastAsia="en-US"/>
      </w:rPr>
      <w:fldChar w:fldCharType="end"/>
    </w:r>
  </w:p>
  <w:p w14:paraId="4233D979" w14:textId="4FC9D3C3" w:rsidR="00E00831" w:rsidRDefault="00E00831">
    <w:pPr>
      <w:pStyle w:val="Footer"/>
    </w:pPr>
  </w:p>
  <w:p w14:paraId="483B48CF" w14:textId="0E9D4384" w:rsidR="001140E9" w:rsidRDefault="001140E9" w:rsidP="00C20E89">
    <w:pPr>
      <w:pStyle w:val="BodyTex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261B7" w14:textId="77777777" w:rsidR="00E00831" w:rsidRPr="00E00831" w:rsidRDefault="00E00831" w:rsidP="00E00831">
    <w:pPr>
      <w:pStyle w:val="Footer"/>
      <w:jc w:val="center"/>
      <w:rPr>
        <w:rFonts w:asciiTheme="minorHAnsi" w:eastAsiaTheme="minorHAnsi" w:hAnsiTheme="minorHAnsi" w:cstheme="minorBidi"/>
        <w:sz w:val="22"/>
        <w:szCs w:val="22"/>
        <w:lang w:eastAsia="en-US"/>
      </w:rPr>
    </w:pPr>
    <w:r w:rsidRPr="00E00831">
      <w:rPr>
        <w:rFonts w:eastAsiaTheme="minorHAnsi" w:cs="Arial"/>
        <w:szCs w:val="20"/>
        <w:lang w:eastAsia="en-US"/>
      </w:rPr>
      <w:ptab w:relativeTo="margin" w:alignment="center" w:leader="none"/>
    </w:r>
    <w:r w:rsidRPr="00E00831">
      <w:rPr>
        <w:rFonts w:eastAsiaTheme="minorHAnsi" w:cs="Arial"/>
        <w:szCs w:val="20"/>
        <w:lang w:eastAsia="en-US"/>
      </w:rPr>
      <w:t>Discoveries in the Tasmanides 2017         AIG Bulletin 67</w:t>
    </w:r>
    <w:r w:rsidRPr="00E00831">
      <w:rPr>
        <w:rFonts w:eastAsiaTheme="minorHAnsi" w:cs="Arial"/>
        <w:szCs w:val="20"/>
        <w:lang w:eastAsia="en-US"/>
      </w:rPr>
      <w:ptab w:relativeTo="margin" w:alignment="right" w:leader="none"/>
    </w:r>
    <w:r w:rsidRPr="00E00831">
      <w:rPr>
        <w:rFonts w:eastAsiaTheme="minorHAnsi" w:cs="Arial"/>
        <w:szCs w:val="20"/>
        <w:lang w:eastAsia="en-US"/>
      </w:rPr>
      <w:t xml:space="preserve">Page </w:t>
    </w:r>
    <w:r w:rsidRPr="00E00831">
      <w:rPr>
        <w:rFonts w:eastAsiaTheme="minorHAnsi" w:cs="Arial"/>
        <w:szCs w:val="20"/>
        <w:lang w:eastAsia="en-US"/>
      </w:rPr>
      <w:fldChar w:fldCharType="begin"/>
    </w:r>
    <w:r w:rsidRPr="00E00831">
      <w:rPr>
        <w:rFonts w:eastAsiaTheme="minorHAnsi" w:cs="Arial"/>
        <w:szCs w:val="20"/>
        <w:lang w:eastAsia="en-US"/>
      </w:rPr>
      <w:instrText xml:space="preserve"> PAGE  \* Arabic  \* MERGEFORMAT </w:instrText>
    </w:r>
    <w:r w:rsidRPr="00E00831">
      <w:rPr>
        <w:rFonts w:eastAsiaTheme="minorHAnsi" w:cs="Arial"/>
        <w:szCs w:val="20"/>
        <w:lang w:eastAsia="en-US"/>
      </w:rPr>
      <w:fldChar w:fldCharType="separate"/>
    </w:r>
    <w:r>
      <w:rPr>
        <w:rFonts w:eastAsiaTheme="minorHAnsi" w:cs="Arial"/>
        <w:noProof/>
        <w:szCs w:val="20"/>
        <w:lang w:eastAsia="en-US"/>
      </w:rPr>
      <w:t>1</w:t>
    </w:r>
    <w:r w:rsidRPr="00E00831">
      <w:rPr>
        <w:rFonts w:eastAsiaTheme="minorHAnsi" w:cs="Arial"/>
        <w:szCs w:val="20"/>
        <w:lang w:eastAsia="en-US"/>
      </w:rPr>
      <w:fldChar w:fldCharType="end"/>
    </w:r>
  </w:p>
  <w:p w14:paraId="4AE3B657" w14:textId="77777777" w:rsidR="00E00831" w:rsidRDefault="00E00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6D5EB" w14:textId="77777777" w:rsidR="00B30F60" w:rsidRDefault="00B30F60">
      <w:r>
        <w:separator/>
      </w:r>
    </w:p>
  </w:footnote>
  <w:footnote w:type="continuationSeparator" w:id="0">
    <w:p w14:paraId="78AE1863" w14:textId="77777777" w:rsidR="00B30F60" w:rsidRDefault="00B30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A7F3" w14:textId="46D06726" w:rsidR="00E00831" w:rsidRPr="00E00831" w:rsidRDefault="00E00831" w:rsidP="00E00831">
    <w:pPr>
      <w:pStyle w:val="Title"/>
      <w:spacing w:before="0" w:after="120"/>
      <w:ind w:right="-22"/>
      <w:jc w:val="center"/>
      <w:rPr>
        <w:color w:val="000000"/>
        <w:sz w:val="20"/>
        <w:szCs w:val="20"/>
      </w:rPr>
    </w:pPr>
    <w:r w:rsidRPr="00E00831">
      <w:rPr>
        <w:color w:val="000000"/>
        <w:sz w:val="20"/>
        <w:szCs w:val="20"/>
      </w:rPr>
      <w:t>Woodlawn zinc–copper–lead–silver–(gold) deposit</w:t>
    </w:r>
  </w:p>
  <w:p w14:paraId="20B0C3B2" w14:textId="165E9D97" w:rsidR="00E00831" w:rsidRDefault="00E00831">
    <w:pPr>
      <w:pStyle w:val="Header"/>
    </w:pPr>
  </w:p>
  <w:p w14:paraId="6D9EF51C" w14:textId="77777777" w:rsidR="00E00831" w:rsidRDefault="00E00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241E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DE5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C4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E685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90D5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9AFA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E87E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8402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EF8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214A3"/>
    <w:multiLevelType w:val="hybridMultilevel"/>
    <w:tmpl w:val="CAFCD17C"/>
    <w:lvl w:ilvl="0" w:tplc="1AE87FE6">
      <w:start w:val="1"/>
      <w:numFmt w:val="bullet"/>
      <w:pStyle w:val="TablebulletLEF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3E3F9B"/>
    <w:multiLevelType w:val="hybridMultilevel"/>
    <w:tmpl w:val="57FE13DE"/>
    <w:lvl w:ilvl="0" w:tplc="92E4D1B6">
      <w:start w:val="1"/>
      <w:numFmt w:val="bullet"/>
      <w:pStyle w:val="Bullets1"/>
      <w:lvlText w:val=""/>
      <w:lvlJc w:val="left"/>
      <w:pPr>
        <w:ind w:left="644" w:hanging="360"/>
      </w:pPr>
      <w:rPr>
        <w:rFonts w:ascii="Symbol" w:hAnsi="Symbol" w:hint="default"/>
      </w:rPr>
    </w:lvl>
    <w:lvl w:ilvl="1" w:tplc="4A805D2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D27697"/>
    <w:multiLevelType w:val="hybridMultilevel"/>
    <w:tmpl w:val="1854AC5A"/>
    <w:lvl w:ilvl="0" w:tplc="9BAA6876">
      <w:start w:val="1"/>
      <w:numFmt w:val="decimal"/>
      <w:pStyle w:val="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D6151E"/>
    <w:multiLevelType w:val="multilevel"/>
    <w:tmpl w:val="878A2D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23B244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E01AE5"/>
    <w:multiLevelType w:val="hybridMultilevel"/>
    <w:tmpl w:val="1514FE7A"/>
    <w:lvl w:ilvl="0" w:tplc="7BFE4EA8">
      <w:start w:val="1"/>
      <w:numFmt w:val="bullet"/>
      <w:pStyle w:val="Bullets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5"/>
  </w:num>
  <w:num w:numId="13">
    <w:abstractNumId w:val="12"/>
  </w:num>
  <w:num w:numId="14">
    <w:abstractNumId w:val="10"/>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CEC"/>
    <w:rsid w:val="00007189"/>
    <w:rsid w:val="000271F1"/>
    <w:rsid w:val="00031419"/>
    <w:rsid w:val="00034DA3"/>
    <w:rsid w:val="00040725"/>
    <w:rsid w:val="0005380A"/>
    <w:rsid w:val="00054A21"/>
    <w:rsid w:val="00054AAA"/>
    <w:rsid w:val="00056228"/>
    <w:rsid w:val="000576B3"/>
    <w:rsid w:val="0006642C"/>
    <w:rsid w:val="00074D58"/>
    <w:rsid w:val="00076C77"/>
    <w:rsid w:val="000847EA"/>
    <w:rsid w:val="0008493B"/>
    <w:rsid w:val="00087503"/>
    <w:rsid w:val="000876E7"/>
    <w:rsid w:val="00090461"/>
    <w:rsid w:val="000923CD"/>
    <w:rsid w:val="000965F4"/>
    <w:rsid w:val="000A07D4"/>
    <w:rsid w:val="000A3E3D"/>
    <w:rsid w:val="000B09C1"/>
    <w:rsid w:val="000B7911"/>
    <w:rsid w:val="000C3DAE"/>
    <w:rsid w:val="000C4AFA"/>
    <w:rsid w:val="000E1FE1"/>
    <w:rsid w:val="000F0B44"/>
    <w:rsid w:val="000F1748"/>
    <w:rsid w:val="000F4F51"/>
    <w:rsid w:val="000F7BEB"/>
    <w:rsid w:val="0010397E"/>
    <w:rsid w:val="00110F67"/>
    <w:rsid w:val="001140E9"/>
    <w:rsid w:val="001206A7"/>
    <w:rsid w:val="0012093E"/>
    <w:rsid w:val="001357CE"/>
    <w:rsid w:val="00140B76"/>
    <w:rsid w:val="00147E80"/>
    <w:rsid w:val="00152960"/>
    <w:rsid w:val="00174C22"/>
    <w:rsid w:val="00191C29"/>
    <w:rsid w:val="001949C2"/>
    <w:rsid w:val="001974A3"/>
    <w:rsid w:val="001978F8"/>
    <w:rsid w:val="001A66CB"/>
    <w:rsid w:val="001A747F"/>
    <w:rsid w:val="001B43A8"/>
    <w:rsid w:val="00217144"/>
    <w:rsid w:val="0023411E"/>
    <w:rsid w:val="00235864"/>
    <w:rsid w:val="00235C49"/>
    <w:rsid w:val="0024471A"/>
    <w:rsid w:val="00254B82"/>
    <w:rsid w:val="00254DC0"/>
    <w:rsid w:val="002576A5"/>
    <w:rsid w:val="00261226"/>
    <w:rsid w:val="00277EF9"/>
    <w:rsid w:val="00287D00"/>
    <w:rsid w:val="0029266B"/>
    <w:rsid w:val="002B3EB1"/>
    <w:rsid w:val="002B6ED9"/>
    <w:rsid w:val="002C57F3"/>
    <w:rsid w:val="002E18A5"/>
    <w:rsid w:val="002E40B9"/>
    <w:rsid w:val="002E7A10"/>
    <w:rsid w:val="00311D93"/>
    <w:rsid w:val="0031204F"/>
    <w:rsid w:val="00315E20"/>
    <w:rsid w:val="003206C7"/>
    <w:rsid w:val="0033157F"/>
    <w:rsid w:val="00347EA6"/>
    <w:rsid w:val="003533D8"/>
    <w:rsid w:val="0035381A"/>
    <w:rsid w:val="00353F6F"/>
    <w:rsid w:val="00373552"/>
    <w:rsid w:val="00374A58"/>
    <w:rsid w:val="003A2C0E"/>
    <w:rsid w:val="003A2C95"/>
    <w:rsid w:val="003A7130"/>
    <w:rsid w:val="003B233D"/>
    <w:rsid w:val="003C2D98"/>
    <w:rsid w:val="003C3DC6"/>
    <w:rsid w:val="003D0D25"/>
    <w:rsid w:val="003D509C"/>
    <w:rsid w:val="003E2187"/>
    <w:rsid w:val="003E6A6F"/>
    <w:rsid w:val="00400B42"/>
    <w:rsid w:val="00400BA6"/>
    <w:rsid w:val="00404564"/>
    <w:rsid w:val="00404B1C"/>
    <w:rsid w:val="0043582B"/>
    <w:rsid w:val="00440CEC"/>
    <w:rsid w:val="004903F2"/>
    <w:rsid w:val="00492847"/>
    <w:rsid w:val="00494364"/>
    <w:rsid w:val="004A47E0"/>
    <w:rsid w:val="004B17AE"/>
    <w:rsid w:val="004B3C75"/>
    <w:rsid w:val="004B61D7"/>
    <w:rsid w:val="004D2570"/>
    <w:rsid w:val="004E0F99"/>
    <w:rsid w:val="004E148E"/>
    <w:rsid w:val="004E2D81"/>
    <w:rsid w:val="004F00DE"/>
    <w:rsid w:val="00503B06"/>
    <w:rsid w:val="0052016E"/>
    <w:rsid w:val="005246DC"/>
    <w:rsid w:val="00534390"/>
    <w:rsid w:val="0053633F"/>
    <w:rsid w:val="00547D00"/>
    <w:rsid w:val="00552A88"/>
    <w:rsid w:val="00562DEF"/>
    <w:rsid w:val="00571A75"/>
    <w:rsid w:val="00574355"/>
    <w:rsid w:val="00575C54"/>
    <w:rsid w:val="005E2560"/>
    <w:rsid w:val="005E76A9"/>
    <w:rsid w:val="00600101"/>
    <w:rsid w:val="0060271F"/>
    <w:rsid w:val="00626092"/>
    <w:rsid w:val="00647198"/>
    <w:rsid w:val="00656390"/>
    <w:rsid w:val="00672D54"/>
    <w:rsid w:val="006B1476"/>
    <w:rsid w:val="006E5944"/>
    <w:rsid w:val="006F6DB4"/>
    <w:rsid w:val="00702AA6"/>
    <w:rsid w:val="00703141"/>
    <w:rsid w:val="00707E01"/>
    <w:rsid w:val="00740DA1"/>
    <w:rsid w:val="007747ED"/>
    <w:rsid w:val="007857CC"/>
    <w:rsid w:val="00787105"/>
    <w:rsid w:val="007B47EA"/>
    <w:rsid w:val="007C2D86"/>
    <w:rsid w:val="007C2EAD"/>
    <w:rsid w:val="007C2F06"/>
    <w:rsid w:val="007E01E4"/>
    <w:rsid w:val="007E6733"/>
    <w:rsid w:val="007F22BD"/>
    <w:rsid w:val="007F6134"/>
    <w:rsid w:val="00811B3D"/>
    <w:rsid w:val="00816D02"/>
    <w:rsid w:val="00836A79"/>
    <w:rsid w:val="00842EB0"/>
    <w:rsid w:val="008503E8"/>
    <w:rsid w:val="00850D8F"/>
    <w:rsid w:val="00854719"/>
    <w:rsid w:val="00863650"/>
    <w:rsid w:val="008734D1"/>
    <w:rsid w:val="00883864"/>
    <w:rsid w:val="008856A9"/>
    <w:rsid w:val="008A25A8"/>
    <w:rsid w:val="008C1B4F"/>
    <w:rsid w:val="008D241C"/>
    <w:rsid w:val="008D62F6"/>
    <w:rsid w:val="008E072B"/>
    <w:rsid w:val="008E2DAA"/>
    <w:rsid w:val="008F0BEC"/>
    <w:rsid w:val="00900D0E"/>
    <w:rsid w:val="00911C56"/>
    <w:rsid w:val="0091768B"/>
    <w:rsid w:val="00922C1A"/>
    <w:rsid w:val="00924529"/>
    <w:rsid w:val="00946723"/>
    <w:rsid w:val="00967A00"/>
    <w:rsid w:val="00967BED"/>
    <w:rsid w:val="00971158"/>
    <w:rsid w:val="00977535"/>
    <w:rsid w:val="00981318"/>
    <w:rsid w:val="00985348"/>
    <w:rsid w:val="009868C3"/>
    <w:rsid w:val="009963AB"/>
    <w:rsid w:val="00996F70"/>
    <w:rsid w:val="009D2F0A"/>
    <w:rsid w:val="009D305A"/>
    <w:rsid w:val="009D6A94"/>
    <w:rsid w:val="009D75D4"/>
    <w:rsid w:val="009F088B"/>
    <w:rsid w:val="00A033BD"/>
    <w:rsid w:val="00A0398A"/>
    <w:rsid w:val="00A1198E"/>
    <w:rsid w:val="00A15C67"/>
    <w:rsid w:val="00A239F8"/>
    <w:rsid w:val="00A31E94"/>
    <w:rsid w:val="00A42D46"/>
    <w:rsid w:val="00A447A6"/>
    <w:rsid w:val="00A46C5E"/>
    <w:rsid w:val="00A57586"/>
    <w:rsid w:val="00A8727C"/>
    <w:rsid w:val="00A93612"/>
    <w:rsid w:val="00A97969"/>
    <w:rsid w:val="00AA0DA9"/>
    <w:rsid w:val="00AA2C8C"/>
    <w:rsid w:val="00AD3D46"/>
    <w:rsid w:val="00AE4802"/>
    <w:rsid w:val="00AF12F0"/>
    <w:rsid w:val="00B10F1C"/>
    <w:rsid w:val="00B1541C"/>
    <w:rsid w:val="00B16123"/>
    <w:rsid w:val="00B30F60"/>
    <w:rsid w:val="00B31188"/>
    <w:rsid w:val="00B41266"/>
    <w:rsid w:val="00B561DE"/>
    <w:rsid w:val="00B628F5"/>
    <w:rsid w:val="00B6294C"/>
    <w:rsid w:val="00B66294"/>
    <w:rsid w:val="00B676F5"/>
    <w:rsid w:val="00B747FE"/>
    <w:rsid w:val="00B81399"/>
    <w:rsid w:val="00B92683"/>
    <w:rsid w:val="00B933F6"/>
    <w:rsid w:val="00B96BC4"/>
    <w:rsid w:val="00BB5327"/>
    <w:rsid w:val="00BB53B2"/>
    <w:rsid w:val="00BD09C6"/>
    <w:rsid w:val="00BD1080"/>
    <w:rsid w:val="00BD5800"/>
    <w:rsid w:val="00BD661B"/>
    <w:rsid w:val="00BD6A05"/>
    <w:rsid w:val="00BE3CC3"/>
    <w:rsid w:val="00BF6A40"/>
    <w:rsid w:val="00C03C05"/>
    <w:rsid w:val="00C12603"/>
    <w:rsid w:val="00C169DA"/>
    <w:rsid w:val="00C17770"/>
    <w:rsid w:val="00C20E89"/>
    <w:rsid w:val="00C81B5F"/>
    <w:rsid w:val="00C96F52"/>
    <w:rsid w:val="00CA36DC"/>
    <w:rsid w:val="00CA6743"/>
    <w:rsid w:val="00D05128"/>
    <w:rsid w:val="00D07440"/>
    <w:rsid w:val="00D20437"/>
    <w:rsid w:val="00D253A7"/>
    <w:rsid w:val="00D27C85"/>
    <w:rsid w:val="00D3390B"/>
    <w:rsid w:val="00D43BCC"/>
    <w:rsid w:val="00D4569F"/>
    <w:rsid w:val="00D52907"/>
    <w:rsid w:val="00D675B5"/>
    <w:rsid w:val="00DA1487"/>
    <w:rsid w:val="00DC0945"/>
    <w:rsid w:val="00DD17A6"/>
    <w:rsid w:val="00DD4E76"/>
    <w:rsid w:val="00DE2C3D"/>
    <w:rsid w:val="00DE3658"/>
    <w:rsid w:val="00E00831"/>
    <w:rsid w:val="00E17C31"/>
    <w:rsid w:val="00E2116F"/>
    <w:rsid w:val="00E242F3"/>
    <w:rsid w:val="00E34B0D"/>
    <w:rsid w:val="00E40EE4"/>
    <w:rsid w:val="00E5680C"/>
    <w:rsid w:val="00E64D31"/>
    <w:rsid w:val="00E826F5"/>
    <w:rsid w:val="00E863C2"/>
    <w:rsid w:val="00EB5C42"/>
    <w:rsid w:val="00EC5A16"/>
    <w:rsid w:val="00ED3888"/>
    <w:rsid w:val="00EF1E9C"/>
    <w:rsid w:val="00EF1F34"/>
    <w:rsid w:val="00F03DFF"/>
    <w:rsid w:val="00F211EC"/>
    <w:rsid w:val="00F2432C"/>
    <w:rsid w:val="00F278F9"/>
    <w:rsid w:val="00F27EF7"/>
    <w:rsid w:val="00F4638B"/>
    <w:rsid w:val="00F64DFA"/>
    <w:rsid w:val="00F77FC8"/>
    <w:rsid w:val="00F80210"/>
    <w:rsid w:val="00F80860"/>
    <w:rsid w:val="00FA3431"/>
    <w:rsid w:val="00FC15AC"/>
    <w:rsid w:val="00FC3B55"/>
    <w:rsid w:val="00FD4A41"/>
    <w:rsid w:val="00FD74A4"/>
    <w:rsid w:val="00FE59FE"/>
    <w:rsid w:val="00FF3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AF6B8A"/>
  <w15:docId w15:val="{1186E878-9FC7-43FC-8024-467953CB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1" w:defUIPriority="49" w:defSemiHidden="0" w:defUnhideWhenUsed="0" w:defQFormat="0" w:count="371">
    <w:lsdException w:name="Normal" w:locked="0" w:uiPriority="0"/>
    <w:lsdException w:name="heading 1" w:locked="0" w:uiPriority="0" w:qFormat="1"/>
    <w:lsdException w:name="heading 2" w:locked="0" w:uiPriority="0" w:qFormat="1"/>
    <w:lsdException w:name="heading 3" w:locked="0" w:uiPriority="0" w:qFormat="1"/>
    <w:lsdException w:name="heading 4" w:locked="0" w:uiPriority="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locked="0"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semiHidden/>
    <w:rsid w:val="00BD6A05"/>
    <w:rPr>
      <w:sz w:val="24"/>
      <w:szCs w:val="24"/>
    </w:rPr>
  </w:style>
  <w:style w:type="paragraph" w:styleId="Heading1">
    <w:name w:val="heading 1"/>
    <w:basedOn w:val="BodyText"/>
    <w:next w:val="BodyText"/>
    <w:qFormat/>
    <w:rsid w:val="00056228"/>
    <w:pPr>
      <w:keepNext/>
      <w:keepLines/>
      <w:spacing w:before="240" w:after="60"/>
      <w:outlineLvl w:val="0"/>
    </w:pPr>
    <w:rPr>
      <w:rFonts w:cs="Arial"/>
      <w:b/>
      <w:bCs/>
      <w:caps/>
      <w:sz w:val="28"/>
      <w:szCs w:val="32"/>
    </w:rPr>
  </w:style>
  <w:style w:type="paragraph" w:styleId="Heading2">
    <w:name w:val="heading 2"/>
    <w:basedOn w:val="Heading1"/>
    <w:next w:val="BodyText"/>
    <w:link w:val="Heading2Char"/>
    <w:qFormat/>
    <w:rsid w:val="00056228"/>
    <w:pPr>
      <w:outlineLvl w:val="1"/>
    </w:pPr>
    <w:rPr>
      <w:bCs w:val="0"/>
      <w:iCs/>
      <w:caps w:val="0"/>
      <w:szCs w:val="28"/>
    </w:rPr>
  </w:style>
  <w:style w:type="paragraph" w:styleId="Heading3">
    <w:name w:val="heading 3"/>
    <w:basedOn w:val="Heading2"/>
    <w:next w:val="BodyText"/>
    <w:link w:val="Heading3Char"/>
    <w:qFormat/>
    <w:rsid w:val="00056228"/>
    <w:pPr>
      <w:outlineLvl w:val="2"/>
    </w:pPr>
    <w:rPr>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BodyText"/>
    <w:rsid w:val="00F80210"/>
    <w:pPr>
      <w:numPr>
        <w:numId w:val="11"/>
      </w:numPr>
      <w:tabs>
        <w:tab w:val="left" w:pos="567"/>
      </w:tabs>
      <w:ind w:left="568" w:hanging="284"/>
    </w:pPr>
  </w:style>
  <w:style w:type="paragraph" w:customStyle="1" w:styleId="Bullets2">
    <w:name w:val="Bullets 2"/>
    <w:basedOn w:val="Bullets1"/>
    <w:rsid w:val="00F80210"/>
    <w:pPr>
      <w:numPr>
        <w:numId w:val="12"/>
      </w:numPr>
      <w:tabs>
        <w:tab w:val="clear" w:pos="567"/>
        <w:tab w:val="left" w:pos="851"/>
      </w:tabs>
      <w:ind w:left="851" w:hanging="284"/>
    </w:pPr>
  </w:style>
  <w:style w:type="table" w:styleId="TableGrid">
    <w:name w:val="Table Grid"/>
    <w:basedOn w:val="TableNormal"/>
    <w:locked/>
    <w:rsid w:val="00883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D3888"/>
    <w:pPr>
      <w:spacing w:before="500" w:after="240"/>
      <w:outlineLvl w:val="0"/>
    </w:pPr>
    <w:rPr>
      <w:rFonts w:ascii="Arial Black" w:hAnsi="Arial Black" w:cs="Arial"/>
      <w:bCs/>
      <w:kern w:val="28"/>
      <w:sz w:val="32"/>
      <w:szCs w:val="32"/>
      <w:lang w:val="en-US"/>
    </w:rPr>
  </w:style>
  <w:style w:type="paragraph" w:styleId="BodyText">
    <w:name w:val="Body Text"/>
    <w:link w:val="BodyTextChar"/>
    <w:qFormat/>
    <w:rsid w:val="00ED3888"/>
    <w:pPr>
      <w:spacing w:after="120"/>
    </w:pPr>
    <w:rPr>
      <w:szCs w:val="24"/>
    </w:rPr>
  </w:style>
  <w:style w:type="paragraph" w:customStyle="1" w:styleId="Instructionsandnotesdeleteme">
    <w:name w:val="Instructions and notes (delete me)"/>
    <w:basedOn w:val="BodyText"/>
    <w:qFormat/>
    <w:rsid w:val="00707E01"/>
    <w:rPr>
      <w:color w:val="FF0000"/>
      <w:sz w:val="18"/>
    </w:rPr>
  </w:style>
  <w:style w:type="character" w:customStyle="1" w:styleId="BodyTextChar">
    <w:name w:val="Body Text Char"/>
    <w:link w:val="BodyText"/>
    <w:rsid w:val="00BD6A05"/>
    <w:rPr>
      <w:szCs w:val="24"/>
    </w:rPr>
  </w:style>
  <w:style w:type="character" w:customStyle="1" w:styleId="Heading2Char">
    <w:name w:val="Heading 2 Char"/>
    <w:link w:val="Heading2"/>
    <w:rsid w:val="00BD6A05"/>
    <w:rPr>
      <w:rFonts w:cs="Arial"/>
      <w:b/>
      <w:iCs/>
      <w:sz w:val="28"/>
      <w:szCs w:val="28"/>
    </w:rPr>
  </w:style>
  <w:style w:type="paragraph" w:customStyle="1" w:styleId="AuthorsDetails">
    <w:name w:val="Authors Details"/>
    <w:basedOn w:val="BodyText"/>
    <w:qFormat/>
    <w:rsid w:val="004E2D81"/>
    <w:pPr>
      <w:tabs>
        <w:tab w:val="left" w:pos="284"/>
      </w:tabs>
      <w:spacing w:after="0"/>
      <w:ind w:left="284" w:hanging="284"/>
    </w:pPr>
  </w:style>
  <w:style w:type="paragraph" w:customStyle="1" w:styleId="Numbers1">
    <w:name w:val="Numbers 1"/>
    <w:basedOn w:val="Bullets1"/>
    <w:rsid w:val="00F80210"/>
    <w:pPr>
      <w:numPr>
        <w:numId w:val="13"/>
      </w:numPr>
      <w:ind w:left="568" w:hanging="284"/>
    </w:pPr>
  </w:style>
  <w:style w:type="character" w:customStyle="1" w:styleId="Heading3Char">
    <w:name w:val="Heading 3 Char"/>
    <w:link w:val="Heading3"/>
    <w:rsid w:val="00BD6A05"/>
    <w:rPr>
      <w:rFonts w:cs="Arial"/>
      <w:b/>
      <w:bCs/>
      <w:i/>
      <w:iCs/>
      <w:sz w:val="24"/>
      <w:szCs w:val="26"/>
    </w:rPr>
  </w:style>
  <w:style w:type="paragraph" w:customStyle="1" w:styleId="Quotes">
    <w:name w:val="Quotes"/>
    <w:basedOn w:val="BodyText"/>
    <w:rsid w:val="00F80210"/>
    <w:pPr>
      <w:ind w:left="851" w:right="567"/>
    </w:pPr>
    <w:rPr>
      <w:i/>
    </w:rPr>
  </w:style>
  <w:style w:type="character" w:customStyle="1" w:styleId="TitleChar">
    <w:name w:val="Title Char"/>
    <w:link w:val="Title"/>
    <w:rsid w:val="0053633F"/>
    <w:rPr>
      <w:rFonts w:ascii="Arial Black" w:hAnsi="Arial Black" w:cs="Arial"/>
      <w:bCs/>
      <w:kern w:val="28"/>
      <w:sz w:val="32"/>
      <w:szCs w:val="32"/>
      <w:lang w:val="en-US"/>
    </w:rPr>
  </w:style>
  <w:style w:type="paragraph" w:customStyle="1" w:styleId="ReferenceList">
    <w:name w:val="Reference List"/>
    <w:basedOn w:val="BodyText"/>
    <w:qFormat/>
    <w:rsid w:val="00056228"/>
    <w:pPr>
      <w:ind w:left="567" w:hanging="567"/>
    </w:pPr>
    <w:rPr>
      <w:sz w:val="18"/>
    </w:rPr>
  </w:style>
  <w:style w:type="paragraph" w:styleId="Header">
    <w:name w:val="header"/>
    <w:basedOn w:val="Normal"/>
    <w:link w:val="HeaderChar"/>
    <w:uiPriority w:val="99"/>
    <w:rsid w:val="00F80210"/>
    <w:pPr>
      <w:tabs>
        <w:tab w:val="center" w:pos="4513"/>
        <w:tab w:val="right" w:pos="9026"/>
      </w:tabs>
    </w:pPr>
  </w:style>
  <w:style w:type="character" w:customStyle="1" w:styleId="HeaderChar">
    <w:name w:val="Header Char"/>
    <w:link w:val="Header"/>
    <w:uiPriority w:val="99"/>
    <w:rsid w:val="00BD6A05"/>
    <w:rPr>
      <w:sz w:val="24"/>
      <w:szCs w:val="24"/>
    </w:rPr>
  </w:style>
  <w:style w:type="paragraph" w:styleId="Footer">
    <w:name w:val="footer"/>
    <w:basedOn w:val="Normal"/>
    <w:link w:val="FooterChar"/>
    <w:uiPriority w:val="99"/>
    <w:rsid w:val="00F80210"/>
    <w:pPr>
      <w:tabs>
        <w:tab w:val="center" w:pos="4513"/>
        <w:tab w:val="right" w:pos="9026"/>
      </w:tabs>
    </w:pPr>
  </w:style>
  <w:style w:type="paragraph" w:customStyle="1" w:styleId="Authors">
    <w:name w:val="Authors"/>
    <w:basedOn w:val="BodyText"/>
    <w:qFormat/>
    <w:rsid w:val="00ED3888"/>
    <w:pPr>
      <w:spacing w:after="240"/>
    </w:pPr>
    <w:rPr>
      <w:i/>
      <w:sz w:val="24"/>
    </w:rPr>
  </w:style>
  <w:style w:type="character" w:customStyle="1" w:styleId="FooterChar">
    <w:name w:val="Footer Char"/>
    <w:link w:val="Footer"/>
    <w:uiPriority w:val="99"/>
    <w:rsid w:val="00BD6A05"/>
    <w:rPr>
      <w:sz w:val="24"/>
      <w:szCs w:val="24"/>
    </w:rPr>
  </w:style>
  <w:style w:type="character" w:customStyle="1" w:styleId="Superscripts">
    <w:name w:val="Superscripts"/>
    <w:uiPriority w:val="1"/>
    <w:rsid w:val="00404564"/>
    <w:rPr>
      <w:rFonts w:ascii="Arial" w:hAnsi="Arial"/>
      <w:b w:val="0"/>
      <w:i w:val="0"/>
      <w:sz w:val="20"/>
      <w:vertAlign w:val="superscript"/>
    </w:rPr>
  </w:style>
  <w:style w:type="character" w:customStyle="1" w:styleId="Subscripts">
    <w:name w:val="Subscripts"/>
    <w:uiPriority w:val="1"/>
    <w:rsid w:val="0035381A"/>
    <w:rPr>
      <w:rFonts w:ascii="Arial" w:hAnsi="Arial"/>
      <w:b w:val="0"/>
      <w:i w:val="0"/>
      <w:sz w:val="20"/>
      <w:vertAlign w:val="subscript"/>
    </w:rPr>
  </w:style>
  <w:style w:type="paragraph" w:customStyle="1" w:styleId="Figurecaption">
    <w:name w:val="Figure caption"/>
    <w:basedOn w:val="BodyText"/>
    <w:rsid w:val="004E2D81"/>
    <w:pPr>
      <w:spacing w:before="120" w:after="240"/>
      <w:jc w:val="center"/>
    </w:pPr>
  </w:style>
  <w:style w:type="paragraph" w:customStyle="1" w:styleId="Imagestyle">
    <w:name w:val="Image style"/>
    <w:basedOn w:val="Figurecaption"/>
    <w:rsid w:val="004E2D81"/>
    <w:pPr>
      <w:spacing w:before="240" w:after="0"/>
    </w:pPr>
  </w:style>
  <w:style w:type="paragraph" w:customStyle="1" w:styleId="Tablecaptionhead">
    <w:name w:val="Table caption head"/>
    <w:basedOn w:val="BodyText"/>
    <w:rsid w:val="004E2D81"/>
    <w:pPr>
      <w:spacing w:after="0"/>
      <w:jc w:val="center"/>
    </w:pPr>
    <w:rPr>
      <w:b/>
    </w:rPr>
  </w:style>
  <w:style w:type="paragraph" w:customStyle="1" w:styleId="Tablecaption">
    <w:name w:val="Table caption"/>
    <w:basedOn w:val="BodyText"/>
    <w:rsid w:val="004E2D81"/>
    <w:pPr>
      <w:spacing w:after="240"/>
      <w:jc w:val="center"/>
    </w:pPr>
  </w:style>
  <w:style w:type="paragraph" w:customStyle="1" w:styleId="Tabletextheaderrow">
    <w:name w:val="Table text header row"/>
    <w:basedOn w:val="BodyText"/>
    <w:rsid w:val="004E2D81"/>
    <w:pPr>
      <w:spacing w:before="60" w:after="60"/>
      <w:jc w:val="center"/>
    </w:pPr>
    <w:rPr>
      <w:b/>
    </w:rPr>
  </w:style>
  <w:style w:type="paragraph" w:customStyle="1" w:styleId="TabletextheaderrowLEFT">
    <w:name w:val="Table text header row LEFT"/>
    <w:basedOn w:val="Tabletextheaderrow"/>
    <w:rsid w:val="004E2D81"/>
    <w:pPr>
      <w:jc w:val="left"/>
    </w:pPr>
  </w:style>
  <w:style w:type="paragraph" w:customStyle="1" w:styleId="Tabletext">
    <w:name w:val="Table text"/>
    <w:basedOn w:val="Tabletextheaderrow"/>
    <w:rsid w:val="00B933F6"/>
    <w:rPr>
      <w:b w:val="0"/>
    </w:rPr>
  </w:style>
  <w:style w:type="paragraph" w:customStyle="1" w:styleId="TabletextLEFT">
    <w:name w:val="Table text LEFT"/>
    <w:basedOn w:val="Tabletext"/>
    <w:rsid w:val="004E2D81"/>
    <w:pPr>
      <w:jc w:val="left"/>
    </w:pPr>
  </w:style>
  <w:style w:type="paragraph" w:customStyle="1" w:styleId="TablebulletLEFT">
    <w:name w:val="Table bullet LEFT"/>
    <w:basedOn w:val="TabletextLEFT"/>
    <w:rsid w:val="004E2D81"/>
    <w:pPr>
      <w:numPr>
        <w:numId w:val="14"/>
      </w:numPr>
      <w:ind w:left="284" w:hanging="284"/>
    </w:pPr>
  </w:style>
  <w:style w:type="paragraph" w:customStyle="1" w:styleId="Tablefootnote">
    <w:name w:val="Table footnote"/>
    <w:basedOn w:val="BodyText"/>
    <w:rsid w:val="004E2D81"/>
    <w:pPr>
      <w:tabs>
        <w:tab w:val="left" w:pos="284"/>
      </w:tabs>
      <w:spacing w:after="60"/>
      <w:ind w:left="284" w:hanging="284"/>
    </w:pPr>
    <w:rPr>
      <w:sz w:val="18"/>
    </w:rPr>
  </w:style>
  <w:style w:type="paragraph" w:styleId="BalloonText">
    <w:name w:val="Balloon Text"/>
    <w:basedOn w:val="Normal"/>
    <w:link w:val="BalloonTextChar"/>
    <w:uiPriority w:val="49"/>
    <w:semiHidden/>
    <w:locked/>
    <w:rsid w:val="00B96BC4"/>
    <w:rPr>
      <w:rFonts w:ascii="Tahoma" w:hAnsi="Tahoma" w:cs="Tahoma"/>
      <w:sz w:val="16"/>
      <w:szCs w:val="16"/>
    </w:rPr>
  </w:style>
  <w:style w:type="character" w:customStyle="1" w:styleId="BalloonTextChar">
    <w:name w:val="Balloon Text Char"/>
    <w:link w:val="BalloonText"/>
    <w:uiPriority w:val="49"/>
    <w:semiHidden/>
    <w:rsid w:val="00B96BC4"/>
    <w:rPr>
      <w:rFonts w:ascii="Tahoma" w:hAnsi="Tahoma" w:cs="Tahoma"/>
      <w:sz w:val="16"/>
      <w:szCs w:val="16"/>
    </w:rPr>
  </w:style>
  <w:style w:type="character" w:styleId="CommentReference">
    <w:name w:val="annotation reference"/>
    <w:uiPriority w:val="49"/>
    <w:semiHidden/>
    <w:locked/>
    <w:rsid w:val="0033157F"/>
    <w:rPr>
      <w:sz w:val="16"/>
      <w:szCs w:val="16"/>
    </w:rPr>
  </w:style>
  <w:style w:type="paragraph" w:styleId="CommentText">
    <w:name w:val="annotation text"/>
    <w:basedOn w:val="Normal"/>
    <w:link w:val="CommentTextChar"/>
    <w:uiPriority w:val="49"/>
    <w:semiHidden/>
    <w:locked/>
    <w:rsid w:val="0033157F"/>
    <w:rPr>
      <w:sz w:val="20"/>
      <w:szCs w:val="20"/>
    </w:rPr>
  </w:style>
  <w:style w:type="character" w:customStyle="1" w:styleId="CommentTextChar">
    <w:name w:val="Comment Text Char"/>
    <w:basedOn w:val="DefaultParagraphFont"/>
    <w:link w:val="CommentText"/>
    <w:uiPriority w:val="49"/>
    <w:semiHidden/>
    <w:rsid w:val="0033157F"/>
  </w:style>
  <w:style w:type="paragraph" w:styleId="CommentSubject">
    <w:name w:val="annotation subject"/>
    <w:basedOn w:val="CommentText"/>
    <w:next w:val="CommentText"/>
    <w:link w:val="CommentSubjectChar"/>
    <w:uiPriority w:val="49"/>
    <w:semiHidden/>
    <w:locked/>
    <w:rsid w:val="0033157F"/>
    <w:rPr>
      <w:b/>
      <w:bCs/>
    </w:rPr>
  </w:style>
  <w:style w:type="character" w:customStyle="1" w:styleId="CommentSubjectChar">
    <w:name w:val="Comment Subject Char"/>
    <w:link w:val="CommentSubject"/>
    <w:uiPriority w:val="49"/>
    <w:semiHidden/>
    <w:rsid w:val="0033157F"/>
    <w:rPr>
      <w:b/>
      <w:bCs/>
    </w:rPr>
  </w:style>
  <w:style w:type="paragraph" w:customStyle="1" w:styleId="BodyText1">
    <w:name w:val="Body Text1"/>
    <w:rsid w:val="00A239F8"/>
    <w:pPr>
      <w:widowControl w:val="0"/>
      <w:spacing w:line="240" w:lineRule="exact"/>
      <w:ind w:firstLine="240"/>
      <w:jc w:val="both"/>
    </w:pPr>
    <w:rPr>
      <w:rFonts w:ascii="Times New Roman" w:hAnsi="Times New Roman"/>
      <w:sz w:val="18"/>
      <w:lang w:val="en-GB"/>
    </w:rPr>
  </w:style>
  <w:style w:type="paragraph" w:customStyle="1" w:styleId="Firstline">
    <w:name w:val="First line"/>
    <w:basedOn w:val="BodyText1"/>
    <w:next w:val="BodyText1"/>
    <w:rsid w:val="00A239F8"/>
    <w:pPr>
      <w:ind w:firstLine="0"/>
    </w:pPr>
  </w:style>
  <w:style w:type="paragraph" w:customStyle="1" w:styleId="References">
    <w:name w:val="References"/>
    <w:basedOn w:val="BodyText1"/>
    <w:rsid w:val="00A239F8"/>
    <w:pPr>
      <w:spacing w:line="210" w:lineRule="exact"/>
      <w:ind w:left="240" w:hanging="240"/>
    </w:pPr>
    <w:rPr>
      <w:sz w:val="16"/>
    </w:rPr>
  </w:style>
  <w:style w:type="paragraph" w:styleId="Revision">
    <w:name w:val="Revision"/>
    <w:hidden/>
    <w:uiPriority w:val="99"/>
    <w:semiHidden/>
    <w:rsid w:val="00E863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2121307">
      <w:bodyDiv w:val="1"/>
      <w:marLeft w:val="0"/>
      <w:marRight w:val="0"/>
      <w:marTop w:val="0"/>
      <w:marBottom w:val="0"/>
      <w:divBdr>
        <w:top w:val="none" w:sz="0" w:space="0" w:color="auto"/>
        <w:left w:val="none" w:sz="0" w:space="0" w:color="auto"/>
        <w:bottom w:val="none" w:sz="0" w:space="0" w:color="auto"/>
        <w:right w:val="none" w:sz="0" w:space="0" w:color="auto"/>
      </w:divBdr>
    </w:div>
    <w:div w:id="176187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A9379-5C5F-480A-824F-8876F521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2401</Words>
  <Characters>13690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Face sheet…</vt:lpstr>
    </vt:vector>
  </TitlesOfParts>
  <Company>AIMM</Company>
  <LinksUpToDate>false</LinksUpToDate>
  <CharactersWithSpaces>16059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sheet…</dc:title>
  <dc:creator>Kristy Burt</dc:creator>
  <cp:lastModifiedBy>peterclewis</cp:lastModifiedBy>
  <cp:revision>2</cp:revision>
  <cp:lastPrinted>2017-09-03T22:50:00Z</cp:lastPrinted>
  <dcterms:created xsi:type="dcterms:W3CDTF">2017-09-04T00:28:00Z</dcterms:created>
  <dcterms:modified xsi:type="dcterms:W3CDTF">2017-09-04T00:28:00Z</dcterms:modified>
</cp:coreProperties>
</file>