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976" w:rsidRPr="001711F5" w:rsidRDefault="002D78A9" w:rsidP="001711F5">
      <w:pPr>
        <w:spacing w:line="240" w:lineRule="auto"/>
        <w:jc w:val="center"/>
        <w:rPr>
          <w:rFonts w:ascii="Arial Bold" w:hAnsi="Arial Bold" w:cs="Arial"/>
          <w:b/>
          <w:caps/>
        </w:rPr>
      </w:pPr>
      <w:r w:rsidRPr="001711F5">
        <w:rPr>
          <w:rFonts w:ascii="Arial Bold" w:hAnsi="Arial Bold" w:cs="Arial"/>
          <w:b/>
          <w:caps/>
        </w:rPr>
        <w:t>Polymetallic go</w:t>
      </w:r>
      <w:r w:rsidR="00FA6976" w:rsidRPr="001711F5">
        <w:rPr>
          <w:rFonts w:ascii="Arial Bold" w:hAnsi="Arial Bold" w:cs="Arial"/>
          <w:b/>
          <w:caps/>
        </w:rPr>
        <w:t>ld</w:t>
      </w:r>
      <w:r w:rsidRPr="001711F5">
        <w:rPr>
          <w:rFonts w:ascii="Arial Bold" w:hAnsi="Arial Bold" w:cs="Arial"/>
          <w:b/>
          <w:caps/>
        </w:rPr>
        <w:t>,</w:t>
      </w:r>
      <w:r w:rsidR="00FA6976" w:rsidRPr="001711F5">
        <w:rPr>
          <w:rFonts w:ascii="Arial Bold" w:hAnsi="Arial Bold" w:cs="Arial"/>
          <w:b/>
          <w:caps/>
        </w:rPr>
        <w:t xml:space="preserve"> silver </w:t>
      </w:r>
      <w:r w:rsidRPr="001711F5">
        <w:rPr>
          <w:rFonts w:ascii="Arial Bold" w:hAnsi="Arial Bold" w:cs="Arial"/>
          <w:b/>
          <w:caps/>
        </w:rPr>
        <w:t xml:space="preserve">and base metal </w:t>
      </w:r>
      <w:r w:rsidR="00FA6976" w:rsidRPr="001711F5">
        <w:rPr>
          <w:rFonts w:ascii="Arial Bold" w:hAnsi="Arial Bold" w:cs="Arial"/>
          <w:b/>
          <w:caps/>
        </w:rPr>
        <w:t>mineralisation at Paupong, NSW: a new intrusion-related system</w:t>
      </w:r>
    </w:p>
    <w:p w:rsidR="00FA6976" w:rsidRPr="00224459" w:rsidRDefault="002D78A9" w:rsidP="001711F5">
      <w:pPr>
        <w:spacing w:line="240" w:lineRule="auto"/>
        <w:jc w:val="center"/>
        <w:rPr>
          <w:rFonts w:ascii="Arial" w:hAnsi="Arial" w:cs="Arial"/>
        </w:rPr>
      </w:pPr>
      <w:r w:rsidRPr="00224459">
        <w:rPr>
          <w:rFonts w:ascii="Arial" w:hAnsi="Arial" w:cs="Arial"/>
        </w:rPr>
        <w:t>Helen S Degeling, Thomas Klein &amp; Russell J Fountain</w:t>
      </w:r>
    </w:p>
    <w:p w:rsidR="001711F5" w:rsidRDefault="001711F5" w:rsidP="00224459">
      <w:pPr>
        <w:spacing w:line="240" w:lineRule="auto"/>
        <w:rPr>
          <w:rFonts w:ascii="Arial" w:hAnsi="Arial" w:cs="Arial"/>
          <w:b/>
        </w:rPr>
      </w:pPr>
    </w:p>
    <w:p w:rsidR="00D84FBD" w:rsidRPr="00A32553" w:rsidRDefault="001711F5" w:rsidP="00224459">
      <w:pPr>
        <w:spacing w:line="240" w:lineRule="auto"/>
        <w:rPr>
          <w:rFonts w:ascii="Arial" w:hAnsi="Arial" w:cs="Arial"/>
          <w:color w:val="FF0000"/>
        </w:rPr>
      </w:pPr>
      <w:r w:rsidRPr="001711F5">
        <w:rPr>
          <w:rFonts w:ascii="Arial" w:hAnsi="Arial" w:cs="Arial"/>
          <w:b/>
        </w:rPr>
        <w:t xml:space="preserve">Key Words: </w:t>
      </w:r>
      <w:r w:rsidR="00361F4B" w:rsidRPr="00D70759">
        <w:rPr>
          <w:rFonts w:ascii="Arial" w:hAnsi="Arial" w:cs="Arial"/>
        </w:rPr>
        <w:t xml:space="preserve">Paupong, </w:t>
      </w:r>
      <w:r w:rsidR="00D70759" w:rsidRPr="00D70759">
        <w:rPr>
          <w:rFonts w:ascii="Arial" w:hAnsi="Arial" w:cs="Arial"/>
        </w:rPr>
        <w:t>Gold, Silver,</w:t>
      </w:r>
      <w:r w:rsidR="00D70759">
        <w:rPr>
          <w:rFonts w:ascii="Arial" w:hAnsi="Arial" w:cs="Arial"/>
          <w:b/>
        </w:rPr>
        <w:t xml:space="preserve"> </w:t>
      </w:r>
      <w:r w:rsidR="00361F4B" w:rsidRPr="00D70759">
        <w:rPr>
          <w:rFonts w:ascii="Arial" w:hAnsi="Arial" w:cs="Arial"/>
        </w:rPr>
        <w:t xml:space="preserve">Southern New South Wales, </w:t>
      </w:r>
      <w:r w:rsidRPr="00D70759">
        <w:rPr>
          <w:rFonts w:ascii="Arial" w:hAnsi="Arial" w:cs="Arial"/>
        </w:rPr>
        <w:t>Lachlan Oro</w:t>
      </w:r>
      <w:r w:rsidR="00361F4B" w:rsidRPr="00D70759">
        <w:rPr>
          <w:rFonts w:ascii="Arial" w:hAnsi="Arial" w:cs="Arial"/>
        </w:rPr>
        <w:t>gen</w:t>
      </w:r>
      <w:r w:rsidR="00D84FBD" w:rsidRPr="00D70759">
        <w:rPr>
          <w:rFonts w:ascii="Arial" w:hAnsi="Arial" w:cs="Arial"/>
        </w:rPr>
        <w:t xml:space="preserve">, </w:t>
      </w:r>
      <w:r w:rsidRPr="00D70759">
        <w:rPr>
          <w:rFonts w:ascii="Arial" w:hAnsi="Arial" w:cs="Arial"/>
        </w:rPr>
        <w:t xml:space="preserve">Intrusion-Related </w:t>
      </w:r>
      <w:r w:rsidR="00F12896" w:rsidRPr="00D70759">
        <w:rPr>
          <w:rFonts w:ascii="Arial" w:hAnsi="Arial" w:cs="Arial"/>
        </w:rPr>
        <w:t xml:space="preserve">Gold </w:t>
      </w:r>
      <w:r w:rsidRPr="00D70759">
        <w:rPr>
          <w:rFonts w:ascii="Arial" w:hAnsi="Arial" w:cs="Arial"/>
        </w:rPr>
        <w:t xml:space="preserve">System, </w:t>
      </w:r>
      <w:r w:rsidR="00D84FBD" w:rsidRPr="00D70759">
        <w:rPr>
          <w:rFonts w:ascii="Arial" w:hAnsi="Arial" w:cs="Arial"/>
        </w:rPr>
        <w:t>I</w:t>
      </w:r>
      <w:r w:rsidR="00D70759" w:rsidRPr="00D70759">
        <w:rPr>
          <w:rFonts w:ascii="Arial" w:hAnsi="Arial" w:cs="Arial"/>
        </w:rPr>
        <w:t>RG</w:t>
      </w:r>
      <w:r w:rsidR="00D84FBD" w:rsidRPr="00D70759">
        <w:rPr>
          <w:rFonts w:ascii="Arial" w:hAnsi="Arial" w:cs="Arial"/>
        </w:rPr>
        <w:t xml:space="preserve">S, </w:t>
      </w:r>
      <w:r w:rsidRPr="00D70759">
        <w:rPr>
          <w:rFonts w:ascii="Arial" w:hAnsi="Arial" w:cs="Arial"/>
        </w:rPr>
        <w:t>Polymetallic</w:t>
      </w:r>
      <w:r w:rsidR="00D70759">
        <w:rPr>
          <w:rFonts w:ascii="Arial" w:hAnsi="Arial" w:cs="Arial"/>
        </w:rPr>
        <w:t xml:space="preserve"> Mineralisation</w:t>
      </w:r>
      <w:r w:rsidR="00D84FBD" w:rsidRPr="00D70759">
        <w:rPr>
          <w:rFonts w:ascii="Arial" w:hAnsi="Arial" w:cs="Arial"/>
        </w:rPr>
        <w:t>.</w:t>
      </w:r>
      <w:r w:rsidR="004A1CC1" w:rsidRPr="00D70759">
        <w:rPr>
          <w:rFonts w:ascii="Arial" w:hAnsi="Arial" w:cs="Arial"/>
        </w:rPr>
        <w:t xml:space="preserve"> </w:t>
      </w:r>
    </w:p>
    <w:p w:rsidR="00FA6976" w:rsidRPr="00224459" w:rsidRDefault="001711F5" w:rsidP="00224459">
      <w:pPr>
        <w:spacing w:line="240" w:lineRule="auto"/>
        <w:rPr>
          <w:rFonts w:ascii="Arial" w:hAnsi="Arial" w:cs="Arial"/>
          <w:b/>
        </w:rPr>
      </w:pPr>
      <w:r>
        <w:rPr>
          <w:rFonts w:ascii="Arial" w:hAnsi="Arial" w:cs="Arial"/>
          <w:b/>
        </w:rPr>
        <w:t>INTRODUCTION</w:t>
      </w:r>
    </w:p>
    <w:p w:rsidR="00FA6976" w:rsidRPr="00224459" w:rsidRDefault="00FA6976" w:rsidP="00224459">
      <w:pPr>
        <w:spacing w:line="240" w:lineRule="auto"/>
        <w:rPr>
          <w:rFonts w:ascii="Arial" w:hAnsi="Arial" w:cs="Arial"/>
        </w:rPr>
      </w:pPr>
      <w:r w:rsidRPr="00224459">
        <w:rPr>
          <w:rFonts w:ascii="Arial" w:hAnsi="Arial" w:cs="Arial"/>
        </w:rPr>
        <w:t xml:space="preserve">The Paupong gold and silver </w:t>
      </w:r>
      <w:r w:rsidR="0085190A" w:rsidRPr="00224459">
        <w:rPr>
          <w:rFonts w:ascii="Arial" w:hAnsi="Arial" w:cs="Arial"/>
        </w:rPr>
        <w:t>project</w:t>
      </w:r>
      <w:r w:rsidR="00F84E54" w:rsidRPr="00224459">
        <w:rPr>
          <w:rFonts w:ascii="Arial" w:hAnsi="Arial" w:cs="Arial"/>
        </w:rPr>
        <w:t xml:space="preserve"> is located 20km south-east of Jindabyne, in southern NSW</w:t>
      </w:r>
      <w:r w:rsidR="007255FD" w:rsidRPr="00224459">
        <w:rPr>
          <w:rFonts w:ascii="Arial" w:hAnsi="Arial" w:cs="Arial"/>
        </w:rPr>
        <w:t>. The project represents a newly discovered IRG mineral field in the southern Lachlan Orocline</w:t>
      </w:r>
      <w:r w:rsidR="002D78A9" w:rsidRPr="00224459">
        <w:rPr>
          <w:rFonts w:ascii="Arial" w:hAnsi="Arial" w:cs="Arial"/>
        </w:rPr>
        <w:t>.</w:t>
      </w:r>
      <w:r w:rsidR="007255FD" w:rsidRPr="00224459">
        <w:rPr>
          <w:rFonts w:ascii="Arial" w:hAnsi="Arial" w:cs="Arial"/>
        </w:rPr>
        <w:t xml:space="preserve"> </w:t>
      </w:r>
      <w:r w:rsidR="002D78A9" w:rsidRPr="00224459">
        <w:rPr>
          <w:rFonts w:ascii="Arial" w:hAnsi="Arial" w:cs="Arial"/>
        </w:rPr>
        <w:t>Its</w:t>
      </w:r>
      <w:r w:rsidR="00901D48" w:rsidRPr="00224459">
        <w:rPr>
          <w:rFonts w:ascii="Arial" w:hAnsi="Arial" w:cs="Arial"/>
        </w:rPr>
        <w:t xml:space="preserve"> presence increases the significance of the region, with neighbouring IRG deposits at Mt Adrah and Dargues Reef</w:t>
      </w:r>
      <w:r w:rsidR="007255FD" w:rsidRPr="00224459">
        <w:rPr>
          <w:rFonts w:ascii="Arial" w:hAnsi="Arial" w:cs="Arial"/>
        </w:rPr>
        <w:t>.</w:t>
      </w:r>
    </w:p>
    <w:p w:rsidR="00280BF5" w:rsidRPr="00224459" w:rsidRDefault="005102D5" w:rsidP="00224459">
      <w:pPr>
        <w:spacing w:line="240" w:lineRule="auto"/>
        <w:rPr>
          <w:rFonts w:ascii="Arial" w:hAnsi="Arial" w:cs="Arial"/>
        </w:rPr>
      </w:pPr>
      <w:r w:rsidRPr="00224459">
        <w:rPr>
          <w:rFonts w:ascii="Arial" w:hAnsi="Arial" w:cs="Arial"/>
        </w:rPr>
        <w:t>Gold and silver anomalism at Paupong ha</w:t>
      </w:r>
      <w:r w:rsidR="002D78A9" w:rsidRPr="00224459">
        <w:rPr>
          <w:rFonts w:ascii="Arial" w:hAnsi="Arial" w:cs="Arial"/>
        </w:rPr>
        <w:t>s</w:t>
      </w:r>
      <w:r w:rsidRPr="00224459">
        <w:rPr>
          <w:rFonts w:ascii="Arial" w:hAnsi="Arial" w:cs="Arial"/>
        </w:rPr>
        <w:t xml:space="preserve"> been identified over an area of 8 x 4 km, with up to 14 g/t Au and 451 g/t Ag</w:t>
      </w:r>
      <w:r w:rsidR="002D78A9" w:rsidRPr="00224459">
        <w:rPr>
          <w:rFonts w:ascii="Arial" w:hAnsi="Arial" w:cs="Arial"/>
        </w:rPr>
        <w:t xml:space="preserve"> in rock chips</w:t>
      </w:r>
      <w:r w:rsidRPr="00224459">
        <w:rPr>
          <w:rFonts w:ascii="Arial" w:hAnsi="Arial" w:cs="Arial"/>
        </w:rPr>
        <w:t>. Bismuth and base metal anomalism is also locally developed, with Cu up to 3.8 %, Pb up to 4.1 %, Zn up to 1 % and Bi up to 1.4 %</w:t>
      </w:r>
      <w:r w:rsidR="002D78A9" w:rsidRPr="00224459">
        <w:rPr>
          <w:rFonts w:ascii="Arial" w:hAnsi="Arial" w:cs="Arial"/>
        </w:rPr>
        <w:t xml:space="preserve"> in surface and drillhole sampling</w:t>
      </w:r>
      <w:r w:rsidRPr="00224459">
        <w:rPr>
          <w:rFonts w:ascii="Arial" w:hAnsi="Arial" w:cs="Arial"/>
        </w:rPr>
        <w:t xml:space="preserve">.  </w:t>
      </w:r>
      <w:r w:rsidR="00B267DA" w:rsidRPr="00224459">
        <w:rPr>
          <w:rFonts w:ascii="Arial" w:hAnsi="Arial" w:cs="Arial"/>
        </w:rPr>
        <w:t>Go</w:t>
      </w:r>
      <w:r w:rsidRPr="00224459">
        <w:rPr>
          <w:rFonts w:ascii="Arial" w:hAnsi="Arial" w:cs="Arial"/>
        </w:rPr>
        <w:t>ld and other metals are hosted in quartz vein systems</w:t>
      </w:r>
      <w:r w:rsidR="00B267DA" w:rsidRPr="00224459">
        <w:rPr>
          <w:rFonts w:ascii="Arial" w:hAnsi="Arial" w:cs="Arial"/>
        </w:rPr>
        <w:t xml:space="preserve"> with associated complexly zoned Au-Bi-Cu-Ag-As-Pb-Zn-Te anomalous geochemistry.</w:t>
      </w:r>
      <w:r w:rsidR="00E15DAA" w:rsidRPr="00224459">
        <w:rPr>
          <w:rFonts w:ascii="Arial" w:hAnsi="Arial" w:cs="Arial"/>
        </w:rPr>
        <w:t xml:space="preserve"> This geochemistry, together with</w:t>
      </w:r>
      <w:r w:rsidRPr="00224459">
        <w:rPr>
          <w:rFonts w:ascii="Arial" w:hAnsi="Arial" w:cs="Arial"/>
        </w:rPr>
        <w:t xml:space="preserve"> proximity to, and association with local mineralised intrusives supports an intrusion-related model for the system.</w:t>
      </w:r>
    </w:p>
    <w:p w:rsidR="00231244" w:rsidRPr="00224459" w:rsidRDefault="00146DF0" w:rsidP="00224459">
      <w:pPr>
        <w:spacing w:line="240" w:lineRule="auto"/>
        <w:rPr>
          <w:rFonts w:ascii="Arial" w:hAnsi="Arial" w:cs="Arial"/>
        </w:rPr>
      </w:pPr>
      <w:r w:rsidRPr="00224459">
        <w:rPr>
          <w:rFonts w:ascii="Arial" w:hAnsi="Arial" w:cs="Arial"/>
        </w:rPr>
        <w:t>With</w:t>
      </w:r>
      <w:r w:rsidR="002323CE" w:rsidRPr="00224459">
        <w:rPr>
          <w:rFonts w:ascii="Arial" w:hAnsi="Arial" w:cs="Arial"/>
        </w:rPr>
        <w:t xml:space="preserve">in the </w:t>
      </w:r>
      <w:r w:rsidR="00F03A55" w:rsidRPr="00224459">
        <w:rPr>
          <w:rFonts w:ascii="Arial" w:hAnsi="Arial" w:cs="Arial"/>
        </w:rPr>
        <w:t xml:space="preserve">project </w:t>
      </w:r>
      <w:r w:rsidR="002323CE" w:rsidRPr="00224459">
        <w:rPr>
          <w:rFonts w:ascii="Arial" w:hAnsi="Arial" w:cs="Arial"/>
        </w:rPr>
        <w:t>area at least</w:t>
      </w:r>
      <w:r w:rsidRPr="00224459">
        <w:rPr>
          <w:rFonts w:ascii="Arial" w:hAnsi="Arial" w:cs="Arial"/>
        </w:rPr>
        <w:t xml:space="preserve"> 14 separate </w:t>
      </w:r>
      <w:r w:rsidR="002323CE" w:rsidRPr="00224459">
        <w:rPr>
          <w:rFonts w:ascii="Arial" w:hAnsi="Arial" w:cs="Arial"/>
        </w:rPr>
        <w:t xml:space="preserve">small </w:t>
      </w:r>
      <w:r w:rsidRPr="00224459">
        <w:rPr>
          <w:rFonts w:ascii="Arial" w:hAnsi="Arial" w:cs="Arial"/>
        </w:rPr>
        <w:t>intrus</w:t>
      </w:r>
      <w:r w:rsidR="002323CE" w:rsidRPr="00224459">
        <w:rPr>
          <w:rFonts w:ascii="Arial" w:hAnsi="Arial" w:cs="Arial"/>
        </w:rPr>
        <w:t>ive bodies have been mapped, ranging in surface area from a few hundred square metres to around 1 square km. These have been tenuously clas</w:t>
      </w:r>
      <w:r w:rsidR="00387FDA" w:rsidRPr="00224459">
        <w:rPr>
          <w:rFonts w:ascii="Arial" w:hAnsi="Arial" w:cs="Arial"/>
        </w:rPr>
        <w:t>s</w:t>
      </w:r>
      <w:r w:rsidR="002323CE" w:rsidRPr="00224459">
        <w:rPr>
          <w:rFonts w:ascii="Arial" w:hAnsi="Arial" w:cs="Arial"/>
        </w:rPr>
        <w:t>ified into two main groupings</w:t>
      </w:r>
      <w:r w:rsidR="00766A38" w:rsidRPr="00224459">
        <w:rPr>
          <w:rFonts w:ascii="Arial" w:hAnsi="Arial" w:cs="Arial"/>
        </w:rPr>
        <w:t>;</w:t>
      </w:r>
      <w:r w:rsidR="002323CE" w:rsidRPr="00224459">
        <w:rPr>
          <w:rFonts w:ascii="Arial" w:hAnsi="Arial" w:cs="Arial"/>
        </w:rPr>
        <w:t xml:space="preserve"> the Paupong Intrusive Suite and   the Blind Gabbro </w:t>
      </w:r>
      <w:r w:rsidR="000F6702" w:rsidRPr="00224459">
        <w:rPr>
          <w:rFonts w:ascii="Arial" w:hAnsi="Arial" w:cs="Arial"/>
        </w:rPr>
        <w:t>S</w:t>
      </w:r>
      <w:r w:rsidR="002323CE" w:rsidRPr="00224459">
        <w:rPr>
          <w:rFonts w:ascii="Arial" w:hAnsi="Arial" w:cs="Arial"/>
        </w:rPr>
        <w:t>uite</w:t>
      </w:r>
      <w:r w:rsidR="00387FDA" w:rsidRPr="00224459">
        <w:rPr>
          <w:rFonts w:ascii="Arial" w:hAnsi="Arial" w:cs="Arial"/>
        </w:rPr>
        <w:t>.</w:t>
      </w:r>
      <w:r w:rsidR="00766A38" w:rsidRPr="00224459">
        <w:rPr>
          <w:rFonts w:ascii="Arial" w:hAnsi="Arial" w:cs="Arial"/>
        </w:rPr>
        <w:t xml:space="preserve"> The Paupong Intrusive Suite transects the project area, forming a</w:t>
      </w:r>
      <w:r w:rsidR="00231244" w:rsidRPr="00224459">
        <w:rPr>
          <w:rFonts w:ascii="Arial" w:hAnsi="Arial" w:cs="Arial"/>
        </w:rPr>
        <w:t xml:space="preserve"> north-east/south-west linear trend of weakly deformed and anomalously Au-Ag-Cu mineralised, I-type granitoids</w:t>
      </w:r>
      <w:r w:rsidR="00766A38" w:rsidRPr="00224459">
        <w:rPr>
          <w:rFonts w:ascii="Arial" w:hAnsi="Arial" w:cs="Arial"/>
        </w:rPr>
        <w:t>.</w:t>
      </w:r>
      <w:r w:rsidR="00231244" w:rsidRPr="00224459">
        <w:rPr>
          <w:rFonts w:ascii="Arial" w:hAnsi="Arial" w:cs="Arial"/>
        </w:rPr>
        <w:t xml:space="preserve"> The</w:t>
      </w:r>
      <w:r w:rsidR="00766A38" w:rsidRPr="00224459">
        <w:rPr>
          <w:rFonts w:ascii="Arial" w:hAnsi="Arial" w:cs="Arial"/>
        </w:rPr>
        <w:t xml:space="preserve">se rocks are older than the Blind Gabbro Suite, and may be comparable in age to, or slightly younger than, </w:t>
      </w:r>
      <w:r w:rsidR="00231244" w:rsidRPr="00224459">
        <w:rPr>
          <w:rFonts w:ascii="Arial" w:hAnsi="Arial" w:cs="Arial"/>
        </w:rPr>
        <w:t>the neighbouring Kosc</w:t>
      </w:r>
      <w:r w:rsidR="00766A38" w:rsidRPr="00224459">
        <w:rPr>
          <w:rFonts w:ascii="Arial" w:hAnsi="Arial" w:cs="Arial"/>
        </w:rPr>
        <w:t>iuszko and Berridale Batholiths</w:t>
      </w:r>
      <w:r w:rsidR="00231244" w:rsidRPr="00224459">
        <w:rPr>
          <w:rFonts w:ascii="Arial" w:hAnsi="Arial" w:cs="Arial"/>
        </w:rPr>
        <w:t>.</w:t>
      </w:r>
    </w:p>
    <w:p w:rsidR="00BF717C" w:rsidRPr="00224459" w:rsidRDefault="00C91E97" w:rsidP="00224459">
      <w:pPr>
        <w:spacing w:line="240" w:lineRule="auto"/>
        <w:rPr>
          <w:rFonts w:ascii="Arial" w:hAnsi="Arial" w:cs="Arial"/>
        </w:rPr>
      </w:pPr>
      <w:r w:rsidRPr="00224459">
        <w:rPr>
          <w:rFonts w:ascii="Arial" w:hAnsi="Arial" w:cs="Arial"/>
        </w:rPr>
        <w:t xml:space="preserve">A diatreme breccia and </w:t>
      </w:r>
      <w:r w:rsidR="00F03A55" w:rsidRPr="00224459">
        <w:rPr>
          <w:rFonts w:ascii="Arial" w:hAnsi="Arial" w:cs="Arial"/>
        </w:rPr>
        <w:t>with</w:t>
      </w:r>
      <w:r w:rsidRPr="00224459">
        <w:rPr>
          <w:rFonts w:ascii="Arial" w:hAnsi="Arial" w:cs="Arial"/>
        </w:rPr>
        <w:t xml:space="preserve"> </w:t>
      </w:r>
      <w:r w:rsidR="00E15DAA" w:rsidRPr="00224459">
        <w:rPr>
          <w:rFonts w:ascii="Arial" w:hAnsi="Arial" w:cs="Arial"/>
        </w:rPr>
        <w:t>intens</w:t>
      </w:r>
      <w:r w:rsidR="00F03A55" w:rsidRPr="00224459">
        <w:rPr>
          <w:rFonts w:ascii="Arial" w:hAnsi="Arial" w:cs="Arial"/>
        </w:rPr>
        <w:t>e</w:t>
      </w:r>
      <w:r w:rsidR="00E15DAA" w:rsidRPr="00224459">
        <w:rPr>
          <w:rFonts w:ascii="Arial" w:hAnsi="Arial" w:cs="Arial"/>
        </w:rPr>
        <w:t>ly pyrite</w:t>
      </w:r>
      <w:r w:rsidR="00F03A55" w:rsidRPr="00224459">
        <w:rPr>
          <w:rFonts w:ascii="Arial" w:hAnsi="Arial" w:cs="Arial"/>
        </w:rPr>
        <w:t xml:space="preserve">-sericite </w:t>
      </w:r>
      <w:r w:rsidR="00E15DAA" w:rsidRPr="00224459">
        <w:rPr>
          <w:rFonts w:ascii="Arial" w:hAnsi="Arial" w:cs="Arial"/>
        </w:rPr>
        <w:t xml:space="preserve">altered </w:t>
      </w:r>
      <w:r w:rsidRPr="00224459">
        <w:rPr>
          <w:rFonts w:ascii="Arial" w:hAnsi="Arial" w:cs="Arial"/>
        </w:rPr>
        <w:t>diorite</w:t>
      </w:r>
      <w:r w:rsidR="00E15DAA" w:rsidRPr="00224459">
        <w:rPr>
          <w:rFonts w:ascii="Arial" w:hAnsi="Arial" w:cs="Arial"/>
        </w:rPr>
        <w:t xml:space="preserve"> </w:t>
      </w:r>
      <w:r w:rsidR="00F03A55" w:rsidRPr="00224459">
        <w:rPr>
          <w:rFonts w:ascii="Arial" w:hAnsi="Arial" w:cs="Arial"/>
        </w:rPr>
        <w:t xml:space="preserve">was recently intersected in drilling. The pyrite-rich diorite is non-outcropping, and forms the matrix of the diatreme breccia. </w:t>
      </w:r>
      <w:r w:rsidR="00766A38" w:rsidRPr="00224459">
        <w:rPr>
          <w:rFonts w:ascii="Arial" w:hAnsi="Arial" w:cs="Arial"/>
        </w:rPr>
        <w:t>Whilst sulphide-rich, i</w:t>
      </w:r>
      <w:r w:rsidR="00F03A55" w:rsidRPr="00224459">
        <w:rPr>
          <w:rFonts w:ascii="Arial" w:hAnsi="Arial" w:cs="Arial"/>
        </w:rPr>
        <w:t>t is</w:t>
      </w:r>
      <w:r w:rsidR="00E15DAA" w:rsidRPr="00224459">
        <w:rPr>
          <w:rFonts w:ascii="Arial" w:hAnsi="Arial" w:cs="Arial"/>
        </w:rPr>
        <w:t xml:space="preserve"> barren of Au-Ag-Cu minerali</w:t>
      </w:r>
      <w:r w:rsidR="00F03A55" w:rsidRPr="00224459">
        <w:rPr>
          <w:rFonts w:ascii="Arial" w:hAnsi="Arial" w:cs="Arial"/>
        </w:rPr>
        <w:t>s</w:t>
      </w:r>
      <w:r w:rsidR="00E15DAA" w:rsidRPr="00224459">
        <w:rPr>
          <w:rFonts w:ascii="Arial" w:hAnsi="Arial" w:cs="Arial"/>
        </w:rPr>
        <w:t xml:space="preserve">ation, and shows a </w:t>
      </w:r>
      <w:r w:rsidR="00F03A55" w:rsidRPr="00224459">
        <w:rPr>
          <w:rFonts w:ascii="Arial" w:hAnsi="Arial" w:cs="Arial"/>
        </w:rPr>
        <w:t>different</w:t>
      </w:r>
      <w:r w:rsidR="00E15DAA" w:rsidRPr="00224459">
        <w:rPr>
          <w:rFonts w:ascii="Arial" w:hAnsi="Arial" w:cs="Arial"/>
        </w:rPr>
        <w:t xml:space="preserve"> trace element signature to the Paupong Intrusive </w:t>
      </w:r>
      <w:r w:rsidR="00F03A55" w:rsidRPr="00224459">
        <w:rPr>
          <w:rFonts w:ascii="Arial" w:hAnsi="Arial" w:cs="Arial"/>
        </w:rPr>
        <w:t>S</w:t>
      </w:r>
      <w:r w:rsidR="00E15DAA" w:rsidRPr="00224459">
        <w:rPr>
          <w:rFonts w:ascii="Arial" w:hAnsi="Arial" w:cs="Arial"/>
        </w:rPr>
        <w:t>uite</w:t>
      </w:r>
      <w:r w:rsidR="00766A38" w:rsidRPr="00224459">
        <w:rPr>
          <w:rFonts w:ascii="Arial" w:hAnsi="Arial" w:cs="Arial"/>
        </w:rPr>
        <w:t>, and different magnetic character to the Blind Gabbro Suite.</w:t>
      </w:r>
    </w:p>
    <w:p w:rsidR="00BF717C" w:rsidRPr="001711F5" w:rsidRDefault="00716C69" w:rsidP="00224459">
      <w:pPr>
        <w:spacing w:line="240" w:lineRule="auto"/>
        <w:rPr>
          <w:rFonts w:ascii="Arial Bold" w:hAnsi="Arial Bold" w:cs="Arial"/>
          <w:b/>
          <w:caps/>
        </w:rPr>
      </w:pPr>
      <w:r w:rsidRPr="001711F5">
        <w:rPr>
          <w:rFonts w:ascii="Arial Bold" w:hAnsi="Arial Bold" w:cs="Arial"/>
          <w:b/>
          <w:caps/>
        </w:rPr>
        <w:t>Geological Setting</w:t>
      </w:r>
    </w:p>
    <w:p w:rsidR="006413CE" w:rsidRPr="00224459" w:rsidRDefault="00B83DA2" w:rsidP="00224459">
      <w:pPr>
        <w:spacing w:line="240" w:lineRule="auto"/>
        <w:rPr>
          <w:rFonts w:ascii="Arial" w:hAnsi="Arial" w:cs="Arial"/>
        </w:rPr>
      </w:pPr>
      <w:r w:rsidRPr="00224459">
        <w:rPr>
          <w:rFonts w:ascii="Arial" w:hAnsi="Arial" w:cs="Arial"/>
        </w:rPr>
        <w:t>The Paupong Project lies within the south-eastern Lachlan Orocline, in far southern New South Wales. The Lachlan Orocline is host to a number of intrusive-associated deposits, including the world-class porphyry systems at Cadia and Northparkes</w:t>
      </w:r>
      <w:r w:rsidR="009D3776" w:rsidRPr="00224459">
        <w:rPr>
          <w:rFonts w:ascii="Arial" w:hAnsi="Arial" w:cs="Arial"/>
        </w:rPr>
        <w:t xml:space="preserve">, and developing regions in the south such as the Unicorn Porphyry. </w:t>
      </w:r>
      <w:r w:rsidRPr="00224459">
        <w:rPr>
          <w:rFonts w:ascii="Arial" w:hAnsi="Arial" w:cs="Arial"/>
        </w:rPr>
        <w:t xml:space="preserve">IRG systems </w:t>
      </w:r>
      <w:r w:rsidR="009D3776" w:rsidRPr="00224459">
        <w:rPr>
          <w:rFonts w:ascii="Arial" w:hAnsi="Arial" w:cs="Arial"/>
        </w:rPr>
        <w:t>are well-defined in southern NSW at</w:t>
      </w:r>
      <w:r w:rsidRPr="00224459">
        <w:rPr>
          <w:rFonts w:ascii="Arial" w:hAnsi="Arial" w:cs="Arial"/>
        </w:rPr>
        <w:t xml:space="preserve"> Dargues Reef and Mount Adrah. </w:t>
      </w:r>
    </w:p>
    <w:p w:rsidR="00F247BC" w:rsidRPr="00224459" w:rsidRDefault="00F247BC" w:rsidP="00224459">
      <w:pPr>
        <w:spacing w:line="240" w:lineRule="auto"/>
        <w:rPr>
          <w:rFonts w:ascii="Arial" w:hAnsi="Arial" w:cs="Arial"/>
        </w:rPr>
      </w:pPr>
      <w:r w:rsidRPr="00224459">
        <w:rPr>
          <w:rFonts w:ascii="Arial" w:hAnsi="Arial" w:cs="Arial"/>
        </w:rPr>
        <w:t xml:space="preserve">In the Paupong prospect area, deep water sediments, comprising impure sandstones, siltstone, black shale and minor chert of the Ordovician Adaminaby Group, are tightly folded about a near north-south axis. The sedimentary package is bounded to the west by the Kosciusko Batholith and the east by the Berridale Batholith and intruded by a swarm of small intrusive stocks. </w:t>
      </w:r>
    </w:p>
    <w:p w:rsidR="003409CF" w:rsidRPr="00224459" w:rsidRDefault="003409CF" w:rsidP="00224459">
      <w:pPr>
        <w:spacing w:line="240" w:lineRule="auto"/>
        <w:rPr>
          <w:rFonts w:ascii="Arial" w:hAnsi="Arial" w:cs="Arial"/>
        </w:rPr>
      </w:pPr>
      <w:r w:rsidRPr="00224459">
        <w:rPr>
          <w:rFonts w:ascii="Arial" w:hAnsi="Arial" w:cs="Arial"/>
        </w:rPr>
        <w:t>Small</w:t>
      </w:r>
      <w:r w:rsidR="009D3776" w:rsidRPr="00224459">
        <w:rPr>
          <w:rFonts w:ascii="Arial" w:hAnsi="Arial" w:cs="Arial"/>
        </w:rPr>
        <w:t>-scale</w:t>
      </w:r>
      <w:r w:rsidRPr="00224459">
        <w:rPr>
          <w:rFonts w:ascii="Arial" w:hAnsi="Arial" w:cs="Arial"/>
        </w:rPr>
        <w:t>, localised prospecting has occurred</w:t>
      </w:r>
      <w:r w:rsidR="009D3776" w:rsidRPr="00224459">
        <w:rPr>
          <w:rFonts w:ascii="Arial" w:hAnsi="Arial" w:cs="Arial"/>
        </w:rPr>
        <w:t xml:space="preserve"> historically</w:t>
      </w:r>
      <w:r w:rsidRPr="00224459">
        <w:rPr>
          <w:rFonts w:ascii="Arial" w:hAnsi="Arial" w:cs="Arial"/>
        </w:rPr>
        <w:t xml:space="preserve"> throughout the region, extracting gold, copper, tin and tungsten, with anomalous silver, lead and zinc also reported. At Paupong, gold (+silver ± copper ± lead ± zinc</w:t>
      </w:r>
      <w:r w:rsidR="00D20443" w:rsidRPr="00224459">
        <w:rPr>
          <w:rFonts w:ascii="Arial" w:hAnsi="Arial" w:cs="Arial"/>
        </w:rPr>
        <w:t xml:space="preserve"> ± bismuth) has been identified in</w:t>
      </w:r>
      <w:r w:rsidR="009D3776" w:rsidRPr="00224459">
        <w:rPr>
          <w:rFonts w:ascii="Arial" w:hAnsi="Arial" w:cs="Arial"/>
        </w:rPr>
        <w:t xml:space="preserve"> sediment-hosted</w:t>
      </w:r>
      <w:r w:rsidR="00D20443" w:rsidRPr="00224459">
        <w:rPr>
          <w:rFonts w:ascii="Arial" w:hAnsi="Arial" w:cs="Arial"/>
        </w:rPr>
        <w:t xml:space="preserve"> quartz vein systems over an area of 8 x 4 km. A </w:t>
      </w:r>
      <w:r w:rsidR="005920FC" w:rsidRPr="00224459">
        <w:rPr>
          <w:rFonts w:ascii="Arial" w:hAnsi="Arial" w:cs="Arial"/>
        </w:rPr>
        <w:t>variety</w:t>
      </w:r>
      <w:r w:rsidR="00D20443" w:rsidRPr="00224459">
        <w:rPr>
          <w:rFonts w:ascii="Arial" w:hAnsi="Arial" w:cs="Arial"/>
        </w:rPr>
        <w:t xml:space="preserve"> of large (2m wide) continuous veins, extensive stockwork zones and areas of sheeted veining have been mapped. Spot </w:t>
      </w:r>
      <w:r w:rsidR="00D20443" w:rsidRPr="00224459">
        <w:rPr>
          <w:rFonts w:ascii="Arial" w:hAnsi="Arial" w:cs="Arial"/>
        </w:rPr>
        <w:lastRenderedPageBreak/>
        <w:t>grades from these vein systems, both at surface in rock chips and from drilling, have revealed up to 14 g/t Au and 451 g/t Ag, 3.8 % Cu, 4.1 % Pb, 1 % Zn and 1.4 % Bi across the Paupong system.</w:t>
      </w:r>
    </w:p>
    <w:p w:rsidR="00BF717C" w:rsidRPr="004A1CC1" w:rsidRDefault="00BF717C" w:rsidP="00224459">
      <w:pPr>
        <w:spacing w:line="240" w:lineRule="auto"/>
        <w:rPr>
          <w:rFonts w:ascii="Arial Bold" w:hAnsi="Arial Bold" w:cs="Arial"/>
          <w:b/>
          <w:caps/>
        </w:rPr>
      </w:pPr>
      <w:r w:rsidRPr="004A1CC1">
        <w:rPr>
          <w:rFonts w:ascii="Arial Bold" w:hAnsi="Arial Bold" w:cs="Arial"/>
          <w:b/>
          <w:caps/>
        </w:rPr>
        <w:t xml:space="preserve">Paupong </w:t>
      </w:r>
      <w:r w:rsidR="00766A38" w:rsidRPr="004A1CC1">
        <w:rPr>
          <w:rFonts w:ascii="Arial Bold" w:hAnsi="Arial Bold" w:cs="Arial"/>
          <w:b/>
          <w:caps/>
        </w:rPr>
        <w:t>Intrusive Suite</w:t>
      </w:r>
    </w:p>
    <w:p w:rsidR="002D78A9" w:rsidRPr="00224459" w:rsidRDefault="002D78A9" w:rsidP="00224459">
      <w:pPr>
        <w:spacing w:line="240" w:lineRule="auto"/>
        <w:rPr>
          <w:rFonts w:ascii="Arial" w:hAnsi="Arial" w:cs="Arial"/>
        </w:rPr>
      </w:pPr>
      <w:r w:rsidRPr="00224459">
        <w:rPr>
          <w:rFonts w:ascii="Arial" w:hAnsi="Arial" w:cs="Arial"/>
        </w:rPr>
        <w:t>A suite of previously un-identified porphyritic granitoids and granodiorites have intruded along a linear trend, somewhat coincident with the Barney’s Range Fault. Whilst a number of these bodies have been identified previously during mapping by the NSW Geological Survey (Lewis and Glen, 1995), exploration mapping by Alt Resources has outlined the existence of additional small bodies, reliably defining the linear intrusive trend (</w:t>
      </w:r>
      <w:r w:rsidRPr="004A1CC1">
        <w:rPr>
          <w:rFonts w:ascii="Arial" w:hAnsi="Arial" w:cs="Arial"/>
          <w:color w:val="000000" w:themeColor="text1"/>
        </w:rPr>
        <w:fldChar w:fldCharType="begin"/>
      </w:r>
      <w:r w:rsidRPr="004A1CC1">
        <w:rPr>
          <w:rFonts w:ascii="Arial" w:hAnsi="Arial" w:cs="Arial"/>
          <w:color w:val="000000" w:themeColor="text1"/>
        </w:rPr>
        <w:instrText xml:space="preserve"> REF _Ref487552187 \h  \* MERGEFORMAT </w:instrText>
      </w:r>
      <w:r w:rsidRPr="004A1CC1">
        <w:rPr>
          <w:rFonts w:ascii="Arial" w:hAnsi="Arial" w:cs="Arial"/>
          <w:color w:val="000000" w:themeColor="text1"/>
        </w:rPr>
      </w:r>
      <w:r w:rsidRPr="004A1CC1">
        <w:rPr>
          <w:rFonts w:ascii="Arial" w:hAnsi="Arial" w:cs="Arial"/>
          <w:color w:val="000000" w:themeColor="text1"/>
        </w:rPr>
        <w:fldChar w:fldCharType="separate"/>
      </w:r>
      <w:r w:rsidR="007A4962" w:rsidRPr="004A1CC1">
        <w:rPr>
          <w:rFonts w:ascii="Arial" w:hAnsi="Arial" w:cs="Arial"/>
          <w:color w:val="000000" w:themeColor="text1"/>
        </w:rPr>
        <w:t>Figure 1</w:t>
      </w:r>
      <w:r w:rsidRPr="004A1CC1">
        <w:rPr>
          <w:rFonts w:ascii="Arial" w:hAnsi="Arial" w:cs="Arial"/>
          <w:color w:val="000000" w:themeColor="text1"/>
        </w:rPr>
        <w:fldChar w:fldCharType="end"/>
      </w:r>
      <w:r w:rsidRPr="00224459">
        <w:rPr>
          <w:rFonts w:ascii="Arial" w:hAnsi="Arial" w:cs="Arial"/>
        </w:rPr>
        <w:t xml:space="preserve">). The </w:t>
      </w:r>
      <w:r w:rsidR="001A75D2" w:rsidRPr="00224459">
        <w:rPr>
          <w:rFonts w:ascii="Arial" w:hAnsi="Arial" w:cs="Arial"/>
        </w:rPr>
        <w:t>Paupong Intrusive</w:t>
      </w:r>
      <w:r w:rsidRPr="00224459">
        <w:rPr>
          <w:rFonts w:ascii="Arial" w:hAnsi="Arial" w:cs="Arial"/>
        </w:rPr>
        <w:t xml:space="preserve"> </w:t>
      </w:r>
      <w:r w:rsidR="001A75D2" w:rsidRPr="00224459">
        <w:rPr>
          <w:rFonts w:ascii="Arial" w:hAnsi="Arial" w:cs="Arial"/>
        </w:rPr>
        <w:t>S</w:t>
      </w:r>
      <w:r w:rsidRPr="00224459">
        <w:rPr>
          <w:rFonts w:ascii="Arial" w:hAnsi="Arial" w:cs="Arial"/>
        </w:rPr>
        <w:t xml:space="preserve">uite is more deformed than nearby intrusives (such as the Koscziusko Batholith, Berridale Batholith and Blind Gabbro Suite), with pervasive fracturing and a weak shear fabric associated with </w:t>
      </w:r>
      <w:r w:rsidR="001A75D2" w:rsidRPr="00224459">
        <w:rPr>
          <w:rFonts w:ascii="Arial" w:hAnsi="Arial" w:cs="Arial"/>
        </w:rPr>
        <w:t>regional</w:t>
      </w:r>
      <w:r w:rsidRPr="00224459">
        <w:rPr>
          <w:rFonts w:ascii="Arial" w:hAnsi="Arial" w:cs="Arial"/>
        </w:rPr>
        <w:t xml:space="preserve"> north-east trending faults, and weak pyrite mineralisation throughout. Anomalous </w:t>
      </w:r>
      <w:r w:rsidR="001A75D2" w:rsidRPr="00224459">
        <w:rPr>
          <w:rFonts w:ascii="Arial" w:hAnsi="Arial" w:cs="Arial"/>
        </w:rPr>
        <w:t>Au-Ag</w:t>
      </w:r>
      <w:r w:rsidRPr="00224459">
        <w:rPr>
          <w:rFonts w:ascii="Arial" w:hAnsi="Arial" w:cs="Arial"/>
        </w:rPr>
        <w:t xml:space="preserve"> mineralisation is detected in the Paupong suite of deformed granitoids, which contrasts strongly with the neighbouring, massive and barren Koscziusko and Berridale Batholiths.</w:t>
      </w:r>
    </w:p>
    <w:p w:rsidR="00A7107C" w:rsidRPr="00224459" w:rsidRDefault="00A7107C" w:rsidP="00224459">
      <w:pPr>
        <w:spacing w:line="240" w:lineRule="auto"/>
        <w:rPr>
          <w:rFonts w:ascii="Arial" w:hAnsi="Arial" w:cs="Arial"/>
        </w:rPr>
      </w:pPr>
      <w:r w:rsidRPr="00224459">
        <w:rPr>
          <w:rFonts w:ascii="Arial" w:hAnsi="Arial" w:cs="Arial"/>
        </w:rPr>
        <w:t xml:space="preserve">U-Pb zircon geochronology on </w:t>
      </w:r>
      <w:r w:rsidR="005920FC" w:rsidRPr="00224459">
        <w:rPr>
          <w:rFonts w:ascii="Arial" w:hAnsi="Arial" w:cs="Arial"/>
        </w:rPr>
        <w:t>an I-type, amphibole-bearing granodiorite</w:t>
      </w:r>
      <w:r w:rsidRPr="00224459">
        <w:rPr>
          <w:rFonts w:ascii="Arial" w:hAnsi="Arial" w:cs="Arial"/>
        </w:rPr>
        <w:t xml:space="preserve"> of </w:t>
      </w:r>
      <w:r w:rsidR="00000D72" w:rsidRPr="00224459">
        <w:rPr>
          <w:rFonts w:ascii="Arial" w:hAnsi="Arial" w:cs="Arial"/>
        </w:rPr>
        <w:t>the Paupong intrusive suite</w:t>
      </w:r>
      <w:r w:rsidRPr="00224459">
        <w:rPr>
          <w:rFonts w:ascii="Arial" w:hAnsi="Arial" w:cs="Arial"/>
        </w:rPr>
        <w:t>, the Middle Creek granodiorite, was performed by the NSW Geological Survey in 2017 (</w:t>
      </w:r>
      <w:r w:rsidR="00000D72" w:rsidRPr="00224459">
        <w:rPr>
          <w:rFonts w:ascii="Arial" w:hAnsi="Arial" w:cs="Arial"/>
        </w:rPr>
        <w:t>Waltenberg et al, in prep</w:t>
      </w:r>
      <w:r w:rsidRPr="00224459">
        <w:rPr>
          <w:rFonts w:ascii="Arial" w:hAnsi="Arial" w:cs="Arial"/>
        </w:rPr>
        <w:t>).</w:t>
      </w:r>
      <w:r w:rsidR="00D05B87" w:rsidRPr="00224459">
        <w:rPr>
          <w:rFonts w:ascii="Arial" w:hAnsi="Arial" w:cs="Arial"/>
        </w:rPr>
        <w:t xml:space="preserve"> The sample was a pyrite-bearing, fractionated, amphibole-bearing and weakly deformed I-type granodiorite.</w:t>
      </w:r>
      <w:r w:rsidRPr="00224459">
        <w:rPr>
          <w:rFonts w:ascii="Arial" w:hAnsi="Arial" w:cs="Arial"/>
        </w:rPr>
        <w:t xml:space="preserve"> The derived age of </w:t>
      </w:r>
      <w:r w:rsidR="00D2445F" w:rsidRPr="00224459">
        <w:rPr>
          <w:rFonts w:ascii="Arial" w:hAnsi="Arial" w:cs="Arial"/>
        </w:rPr>
        <w:t>430.9 ±</w:t>
      </w:r>
      <w:r w:rsidRPr="00224459">
        <w:rPr>
          <w:rFonts w:ascii="Arial" w:hAnsi="Arial" w:cs="Arial"/>
        </w:rPr>
        <w:t xml:space="preserve"> </w:t>
      </w:r>
      <w:r w:rsidR="00D2445F" w:rsidRPr="00224459">
        <w:rPr>
          <w:rFonts w:ascii="Arial" w:hAnsi="Arial" w:cs="Arial"/>
        </w:rPr>
        <w:t xml:space="preserve">2.1 Ma </w:t>
      </w:r>
      <w:r w:rsidRPr="00224459">
        <w:rPr>
          <w:rFonts w:ascii="Arial" w:hAnsi="Arial" w:cs="Arial"/>
        </w:rPr>
        <w:t>is older than previous published ages for the Blind Gabbro Suite (</w:t>
      </w:r>
      <w:r w:rsidR="00D2445F" w:rsidRPr="00224459">
        <w:rPr>
          <w:rFonts w:ascii="Arial" w:hAnsi="Arial" w:cs="Arial"/>
        </w:rPr>
        <w:t>414.6 ± 4.1 Ma; Ickert and William</w:t>
      </w:r>
      <w:r w:rsidR="005920FC" w:rsidRPr="00224459">
        <w:rPr>
          <w:rFonts w:ascii="Arial" w:hAnsi="Arial" w:cs="Arial"/>
        </w:rPr>
        <w:t>s</w:t>
      </w:r>
      <w:r w:rsidR="00D2445F" w:rsidRPr="00224459">
        <w:rPr>
          <w:rFonts w:ascii="Arial" w:hAnsi="Arial" w:cs="Arial"/>
        </w:rPr>
        <w:t>, 2011</w:t>
      </w:r>
      <w:r w:rsidRPr="00224459">
        <w:rPr>
          <w:rFonts w:ascii="Arial" w:hAnsi="Arial" w:cs="Arial"/>
        </w:rPr>
        <w:t xml:space="preserve">), </w:t>
      </w:r>
      <w:r w:rsidR="00D2445F" w:rsidRPr="00224459">
        <w:rPr>
          <w:rFonts w:ascii="Arial" w:hAnsi="Arial" w:cs="Arial"/>
        </w:rPr>
        <w:t xml:space="preserve">and also the </w:t>
      </w:r>
      <w:r w:rsidR="00766A38" w:rsidRPr="00224459">
        <w:rPr>
          <w:rFonts w:ascii="Arial" w:hAnsi="Arial" w:cs="Arial"/>
        </w:rPr>
        <w:t>nearby I-type</w:t>
      </w:r>
      <w:r w:rsidR="00D2445F" w:rsidRPr="00224459">
        <w:rPr>
          <w:rFonts w:ascii="Arial" w:hAnsi="Arial" w:cs="Arial"/>
        </w:rPr>
        <w:t xml:space="preserve"> Jindabyne </w:t>
      </w:r>
      <w:r w:rsidR="00766A38" w:rsidRPr="00224459">
        <w:rPr>
          <w:rFonts w:ascii="Arial" w:hAnsi="Arial" w:cs="Arial"/>
        </w:rPr>
        <w:t>pluton</w:t>
      </w:r>
      <w:r w:rsidR="00D2445F" w:rsidRPr="00224459">
        <w:rPr>
          <w:rFonts w:ascii="Arial" w:hAnsi="Arial" w:cs="Arial"/>
        </w:rPr>
        <w:t xml:space="preserve"> (424.1 ± 4.2 Ma; Ickert and Williams, 2011)</w:t>
      </w:r>
      <w:r w:rsidR="00766A38" w:rsidRPr="00224459">
        <w:rPr>
          <w:rFonts w:ascii="Arial" w:hAnsi="Arial" w:cs="Arial"/>
        </w:rPr>
        <w:t>, west of the project area</w:t>
      </w:r>
      <w:r w:rsidR="00D2445F" w:rsidRPr="00224459">
        <w:rPr>
          <w:rFonts w:ascii="Arial" w:hAnsi="Arial" w:cs="Arial"/>
        </w:rPr>
        <w:t xml:space="preserve">. It is </w:t>
      </w:r>
      <w:r w:rsidR="00766A38" w:rsidRPr="00224459">
        <w:rPr>
          <w:rFonts w:ascii="Arial" w:hAnsi="Arial" w:cs="Arial"/>
        </w:rPr>
        <w:t>younger than the Dalgety pluton (Berridale Batholith) which has an age of 435.1 ± 4.4 Ma (Ickert and Williams, 2011)</w:t>
      </w:r>
      <w:r w:rsidR="005920FC" w:rsidRPr="00224459">
        <w:rPr>
          <w:rFonts w:ascii="Arial" w:hAnsi="Arial" w:cs="Arial"/>
        </w:rPr>
        <w:t>.</w:t>
      </w:r>
    </w:p>
    <w:p w:rsidR="00B06137" w:rsidRDefault="00B06137" w:rsidP="003728DC">
      <w:pPr>
        <w:spacing w:line="240" w:lineRule="auto"/>
        <w:rPr>
          <w:rFonts w:ascii="Arial" w:hAnsi="Arial" w:cs="Arial"/>
        </w:rPr>
      </w:pPr>
      <w:r w:rsidRPr="00224459">
        <w:rPr>
          <w:rFonts w:ascii="Arial" w:hAnsi="Arial" w:cs="Arial"/>
        </w:rPr>
        <w:t>Sheeted veining, weak but ubiquitous sulphide mineralisation, pervasive fracturing and a weak shear foliation typify the Paupong intrusive suite.</w:t>
      </w:r>
      <w:r w:rsidRPr="00B06137">
        <w:rPr>
          <w:rFonts w:ascii="Arial" w:hAnsi="Arial" w:cs="Arial"/>
          <w:color w:val="000000" w:themeColor="text1"/>
        </w:rPr>
        <w:t xml:space="preserve"> </w:t>
      </w:r>
      <w:r w:rsidRPr="00B06137">
        <w:rPr>
          <w:rFonts w:ascii="Arial" w:hAnsi="Arial" w:cs="Arial"/>
          <w:color w:val="000000" w:themeColor="text1"/>
        </w:rPr>
        <w:fldChar w:fldCharType="begin"/>
      </w:r>
      <w:r w:rsidRPr="00B06137">
        <w:rPr>
          <w:rFonts w:ascii="Arial" w:hAnsi="Arial" w:cs="Arial"/>
          <w:color w:val="000000" w:themeColor="text1"/>
        </w:rPr>
        <w:instrText xml:space="preserve"> REF _Ref487552338 \h  \* MERGEFORMAT </w:instrText>
      </w:r>
      <w:r w:rsidRPr="00B06137">
        <w:rPr>
          <w:rFonts w:ascii="Arial" w:hAnsi="Arial" w:cs="Arial"/>
          <w:color w:val="000000" w:themeColor="text1"/>
        </w:rPr>
      </w:r>
      <w:r w:rsidRPr="00B06137">
        <w:rPr>
          <w:rFonts w:ascii="Arial" w:hAnsi="Arial" w:cs="Arial"/>
          <w:color w:val="000000" w:themeColor="text1"/>
        </w:rPr>
        <w:fldChar w:fldCharType="separate"/>
      </w:r>
      <w:r w:rsidRPr="00B06137">
        <w:rPr>
          <w:rFonts w:ascii="Arial" w:hAnsi="Arial" w:cs="Arial"/>
          <w:color w:val="000000" w:themeColor="text1"/>
        </w:rPr>
        <w:t xml:space="preserve">Figure </w:t>
      </w:r>
      <w:r w:rsidRPr="00B06137">
        <w:rPr>
          <w:rFonts w:ascii="Arial" w:hAnsi="Arial" w:cs="Arial"/>
          <w:noProof/>
          <w:color w:val="000000" w:themeColor="text1"/>
        </w:rPr>
        <w:t>2</w:t>
      </w:r>
      <w:r w:rsidRPr="00B06137">
        <w:rPr>
          <w:rFonts w:ascii="Arial" w:hAnsi="Arial" w:cs="Arial"/>
          <w:color w:val="000000" w:themeColor="text1"/>
        </w:rPr>
        <w:fldChar w:fldCharType="end"/>
      </w:r>
      <w:r w:rsidRPr="00224459">
        <w:rPr>
          <w:rFonts w:ascii="Arial" w:hAnsi="Arial" w:cs="Arial"/>
          <w:color w:val="FF0000"/>
        </w:rPr>
        <w:t xml:space="preserve"> </w:t>
      </w:r>
      <w:r w:rsidRPr="00224459">
        <w:rPr>
          <w:rFonts w:ascii="Arial" w:hAnsi="Arial" w:cs="Arial"/>
        </w:rPr>
        <w:t>shows a deformed and veined porphyritic granite west of Windy Hill. Sampling of the porphyritic granite revealed anomalous values for almost all intrusion-related gold indicator elements, including gold, silver, arsenic, copper, bismuth and lead.</w:t>
      </w:r>
    </w:p>
    <w:p w:rsidR="00B06137" w:rsidRPr="00224459" w:rsidRDefault="00B06137" w:rsidP="003728DC">
      <w:pPr>
        <w:spacing w:before="100" w:beforeAutospacing="1" w:after="120" w:line="240" w:lineRule="auto"/>
        <w:rPr>
          <w:rFonts w:ascii="Arial" w:hAnsi="Arial" w:cs="Arial"/>
        </w:rPr>
      </w:pPr>
      <w:r w:rsidRPr="00224459">
        <w:rPr>
          <w:rFonts w:ascii="Arial" w:hAnsi="Arial" w:cs="Arial"/>
        </w:rPr>
        <w:t>Mineralised granites tend to be those that are strongly fractionated (e.g. Blevin, 2004). At Paupong, a wide range in the degree of fractional crystallisation is evident in the deformed intrusive suite. The more evolved compositions at Paupong tend to be associated with elevated gold concentrations, whilst the less evolved intrusions seem to be strongly associated with elevated copper and lead.</w:t>
      </w:r>
    </w:p>
    <w:p w:rsidR="00B06137" w:rsidRPr="00224459" w:rsidRDefault="00B06137" w:rsidP="003728DC">
      <w:pPr>
        <w:spacing w:before="100" w:beforeAutospacing="1" w:after="120" w:line="240" w:lineRule="auto"/>
        <w:rPr>
          <w:rFonts w:ascii="Arial" w:hAnsi="Arial" w:cs="Arial"/>
        </w:rPr>
      </w:pPr>
      <w:r w:rsidRPr="00224459">
        <w:rPr>
          <w:rFonts w:ascii="Arial" w:hAnsi="Arial" w:cs="Arial"/>
        </w:rPr>
        <w:t xml:space="preserve">At Windy Hill, central north of the Paupong Project, recent drilling identified a diatreme breccia with strong sulphide (pyrite) mineralisation and diorite intrusive matrix. The diorite melt matrix suggests the presence of a buried intrusive body beneath the Windy Hill breccia. The sulphide rich diorite has not been observed anywhere in outcrop. The existence of a large, buried intrusive complex is also suggested in magnetic data (outline shown in </w:t>
      </w:r>
      <w:r w:rsidRPr="00B06137">
        <w:rPr>
          <w:rFonts w:ascii="Arial" w:hAnsi="Arial" w:cs="Arial"/>
          <w:color w:val="000000" w:themeColor="text1"/>
        </w:rPr>
        <w:fldChar w:fldCharType="begin"/>
      </w:r>
      <w:r w:rsidRPr="00B06137">
        <w:rPr>
          <w:rFonts w:ascii="Arial" w:hAnsi="Arial" w:cs="Arial"/>
          <w:color w:val="000000" w:themeColor="text1"/>
        </w:rPr>
        <w:instrText xml:space="preserve"> REF _Ref487552187 \h  \* MERGEFORMAT </w:instrText>
      </w:r>
      <w:r w:rsidRPr="00B06137">
        <w:rPr>
          <w:rFonts w:ascii="Arial" w:hAnsi="Arial" w:cs="Arial"/>
          <w:color w:val="000000" w:themeColor="text1"/>
        </w:rPr>
      </w:r>
      <w:r w:rsidRPr="00B06137">
        <w:rPr>
          <w:rFonts w:ascii="Arial" w:hAnsi="Arial" w:cs="Arial"/>
          <w:color w:val="000000" w:themeColor="text1"/>
        </w:rPr>
        <w:fldChar w:fldCharType="separate"/>
      </w:r>
      <w:r w:rsidRPr="00B06137">
        <w:rPr>
          <w:rFonts w:ascii="Arial" w:hAnsi="Arial" w:cs="Arial"/>
          <w:color w:val="000000" w:themeColor="text1"/>
        </w:rPr>
        <w:t xml:space="preserve">Figure </w:t>
      </w:r>
      <w:r w:rsidRPr="00B06137">
        <w:rPr>
          <w:rFonts w:ascii="Arial" w:hAnsi="Arial" w:cs="Arial"/>
          <w:noProof/>
          <w:color w:val="000000" w:themeColor="text1"/>
        </w:rPr>
        <w:t>1</w:t>
      </w:r>
      <w:r w:rsidRPr="00B06137">
        <w:rPr>
          <w:rFonts w:ascii="Arial" w:hAnsi="Arial" w:cs="Arial"/>
          <w:color w:val="000000" w:themeColor="text1"/>
        </w:rPr>
        <w:fldChar w:fldCharType="end"/>
      </w:r>
      <w:r w:rsidRPr="00224459">
        <w:rPr>
          <w:rFonts w:ascii="Arial" w:hAnsi="Arial" w:cs="Arial"/>
        </w:rPr>
        <w:t xml:space="preserve">). </w:t>
      </w:r>
    </w:p>
    <w:p w:rsidR="00B06137" w:rsidRPr="00224459" w:rsidRDefault="00B06137" w:rsidP="00B06137">
      <w:pPr>
        <w:spacing w:line="240" w:lineRule="auto"/>
        <w:jc w:val="both"/>
        <w:rPr>
          <w:rFonts w:ascii="Arial" w:hAnsi="Arial" w:cs="Arial"/>
        </w:rPr>
      </w:pPr>
      <w:r w:rsidRPr="00224459">
        <w:rPr>
          <w:rFonts w:ascii="Arial" w:hAnsi="Arial" w:cs="Arial"/>
        </w:rPr>
        <w:t xml:space="preserve"> </w:t>
      </w:r>
    </w:p>
    <w:p w:rsidR="00A07BDC" w:rsidRPr="00224459" w:rsidRDefault="00A07BDC" w:rsidP="00224459">
      <w:pPr>
        <w:spacing w:line="240" w:lineRule="auto"/>
        <w:rPr>
          <w:rFonts w:ascii="Arial" w:hAnsi="Arial" w:cs="Arial"/>
        </w:rPr>
      </w:pPr>
    </w:p>
    <w:p w:rsidR="000508D5" w:rsidRPr="00224459" w:rsidRDefault="00E21715" w:rsidP="00224459">
      <w:pPr>
        <w:keepNext/>
        <w:spacing w:before="100" w:beforeAutospacing="1" w:after="120" w:line="240" w:lineRule="auto"/>
        <w:jc w:val="both"/>
        <w:rPr>
          <w:rFonts w:ascii="Arial" w:hAnsi="Arial" w:cs="Arial"/>
        </w:rPr>
      </w:pPr>
      <w:r w:rsidRPr="00224459">
        <w:rPr>
          <w:rFonts w:ascii="Arial" w:hAnsi="Arial" w:cs="Arial"/>
          <w:noProof/>
          <w:lang w:eastAsia="en-AU"/>
        </w:rPr>
        <w:lastRenderedPageBreak/>
        <w:drawing>
          <wp:inline distT="0" distB="0" distL="0" distR="0">
            <wp:extent cx="5588813" cy="744194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upong granites prospectivity map.jpg"/>
                    <pic:cNvPicPr/>
                  </pic:nvPicPr>
                  <pic:blipFill rotWithShape="1">
                    <a:blip r:embed="rId8" cstate="print">
                      <a:extLst>
                        <a:ext uri="{28A0092B-C50C-407E-A947-70E740481C1C}">
                          <a14:useLocalDpi xmlns:a14="http://schemas.microsoft.com/office/drawing/2010/main" val="0"/>
                        </a:ext>
                      </a:extLst>
                    </a:blip>
                    <a:srcRect l="1495" t="1646" r="3778" b="9088"/>
                    <a:stretch/>
                  </pic:blipFill>
                  <pic:spPr bwMode="auto">
                    <a:xfrm>
                      <a:off x="0" y="0"/>
                      <a:ext cx="5609093" cy="7468947"/>
                    </a:xfrm>
                    <a:prstGeom prst="rect">
                      <a:avLst/>
                    </a:prstGeom>
                    <a:ln>
                      <a:noFill/>
                    </a:ln>
                    <a:extLst>
                      <a:ext uri="{53640926-AAD7-44D8-BBD7-CCE9431645EC}">
                        <a14:shadowObscured xmlns:a14="http://schemas.microsoft.com/office/drawing/2010/main"/>
                      </a:ext>
                    </a:extLst>
                  </pic:spPr>
                </pic:pic>
              </a:graphicData>
            </a:graphic>
          </wp:inline>
        </w:drawing>
      </w:r>
    </w:p>
    <w:p w:rsidR="000508D5" w:rsidRPr="002D7489" w:rsidRDefault="000508D5" w:rsidP="002D7489">
      <w:pPr>
        <w:pStyle w:val="Caption"/>
        <w:rPr>
          <w:rFonts w:ascii="Arial" w:hAnsi="Arial" w:cs="Arial"/>
          <w:sz w:val="20"/>
          <w:szCs w:val="20"/>
        </w:rPr>
      </w:pPr>
      <w:bookmarkStart w:id="0" w:name="_Ref487552187"/>
      <w:r w:rsidRPr="003728DC">
        <w:rPr>
          <w:rFonts w:ascii="Arial" w:hAnsi="Arial" w:cs="Arial"/>
          <w:b/>
          <w:color w:val="auto"/>
          <w:sz w:val="20"/>
          <w:szCs w:val="20"/>
        </w:rPr>
        <w:t xml:space="preserve">Figure </w:t>
      </w:r>
      <w:r w:rsidRPr="003728DC">
        <w:rPr>
          <w:rFonts w:ascii="Arial" w:hAnsi="Arial" w:cs="Arial"/>
          <w:b/>
          <w:i w:val="0"/>
          <w:color w:val="auto"/>
          <w:sz w:val="20"/>
          <w:szCs w:val="20"/>
        </w:rPr>
        <w:fldChar w:fldCharType="begin"/>
      </w:r>
      <w:r w:rsidRPr="003728DC">
        <w:rPr>
          <w:rFonts w:ascii="Arial" w:hAnsi="Arial" w:cs="Arial"/>
          <w:b/>
          <w:color w:val="auto"/>
          <w:sz w:val="20"/>
          <w:szCs w:val="20"/>
        </w:rPr>
        <w:instrText xml:space="preserve"> SEQ Figure \* ARABIC </w:instrText>
      </w:r>
      <w:r w:rsidRPr="003728DC">
        <w:rPr>
          <w:rFonts w:ascii="Arial" w:hAnsi="Arial" w:cs="Arial"/>
          <w:b/>
          <w:i w:val="0"/>
          <w:color w:val="auto"/>
          <w:sz w:val="20"/>
          <w:szCs w:val="20"/>
        </w:rPr>
        <w:fldChar w:fldCharType="separate"/>
      </w:r>
      <w:r w:rsidR="007A4962" w:rsidRPr="003728DC">
        <w:rPr>
          <w:rFonts w:ascii="Arial" w:hAnsi="Arial" w:cs="Arial"/>
          <w:b/>
          <w:noProof/>
          <w:color w:val="auto"/>
          <w:sz w:val="20"/>
          <w:szCs w:val="20"/>
        </w:rPr>
        <w:t>1</w:t>
      </w:r>
      <w:r w:rsidRPr="003728DC">
        <w:rPr>
          <w:rFonts w:ascii="Arial" w:hAnsi="Arial" w:cs="Arial"/>
          <w:b/>
          <w:i w:val="0"/>
          <w:color w:val="auto"/>
          <w:sz w:val="20"/>
          <w:szCs w:val="20"/>
        </w:rPr>
        <w:fldChar w:fldCharType="end"/>
      </w:r>
      <w:bookmarkEnd w:id="0"/>
      <w:r w:rsidRPr="002D7489">
        <w:rPr>
          <w:rFonts w:ascii="Arial" w:hAnsi="Arial" w:cs="Arial"/>
          <w:color w:val="auto"/>
          <w:sz w:val="20"/>
          <w:szCs w:val="20"/>
        </w:rPr>
        <w:t>.</w:t>
      </w:r>
      <w:r w:rsidRPr="002D7489">
        <w:rPr>
          <w:rFonts w:ascii="Arial" w:hAnsi="Arial" w:cs="Arial"/>
          <w:sz w:val="20"/>
          <w:szCs w:val="20"/>
        </w:rPr>
        <w:t xml:space="preserve"> </w:t>
      </w:r>
      <w:r w:rsidRPr="002D7489">
        <w:rPr>
          <w:rFonts w:ascii="Arial" w:hAnsi="Arial" w:cs="Arial"/>
          <w:color w:val="auto"/>
          <w:sz w:val="20"/>
          <w:szCs w:val="20"/>
        </w:rPr>
        <w:t>Distribution of mapped granitic bodies at the Paupong Project relative to known gold mineralisation, large-scale structures and regional RTP magnetic response. The background image is Alt Resources' aeromagnetic data flown in January 2016, whilst the broad-scale geology outlines are from the Bega-Mallacoota 1:250,000 Sheet</w:t>
      </w:r>
      <w:r w:rsidR="00597011" w:rsidRPr="002D7489">
        <w:rPr>
          <w:rFonts w:ascii="Arial" w:hAnsi="Arial" w:cs="Arial"/>
          <w:color w:val="auto"/>
          <w:sz w:val="20"/>
          <w:szCs w:val="20"/>
        </w:rPr>
        <w:t xml:space="preserve"> (Lewis and Glen, 1995)</w:t>
      </w:r>
      <w:r w:rsidRPr="002D7489">
        <w:rPr>
          <w:rFonts w:ascii="Arial" w:hAnsi="Arial" w:cs="Arial"/>
          <w:color w:val="auto"/>
          <w:sz w:val="20"/>
          <w:szCs w:val="20"/>
        </w:rPr>
        <w:t xml:space="preserve">. Local-scale sheared/altered porphyry intrusions and other small-scale intrusions have been mapped by Alt Resources. The location of buried (non-outcropping) intrusions and stocks are shown in the Windy Hill and Lone Ranger areas, based on </w:t>
      </w:r>
      <w:r w:rsidR="00597011" w:rsidRPr="002D7489">
        <w:rPr>
          <w:rFonts w:ascii="Arial" w:hAnsi="Arial" w:cs="Arial"/>
          <w:color w:val="auto"/>
          <w:sz w:val="20"/>
          <w:szCs w:val="20"/>
        </w:rPr>
        <w:t xml:space="preserve">drill results and </w:t>
      </w:r>
      <w:r w:rsidRPr="002D7489">
        <w:rPr>
          <w:rFonts w:ascii="Arial" w:hAnsi="Arial" w:cs="Arial"/>
          <w:color w:val="auto"/>
          <w:sz w:val="20"/>
          <w:szCs w:val="20"/>
        </w:rPr>
        <w:t>magnetic modelling.</w:t>
      </w:r>
      <w:r w:rsidR="00A504A8" w:rsidRPr="002D7489">
        <w:rPr>
          <w:rFonts w:ascii="Arial" w:hAnsi="Arial" w:cs="Arial"/>
          <w:color w:val="auto"/>
          <w:sz w:val="20"/>
          <w:szCs w:val="20"/>
        </w:rPr>
        <w:t xml:space="preserve"> </w:t>
      </w:r>
    </w:p>
    <w:p w:rsidR="008F3F0B" w:rsidRPr="00224459" w:rsidRDefault="008F3F0B" w:rsidP="00224459">
      <w:pPr>
        <w:keepNext/>
        <w:spacing w:before="100" w:beforeAutospacing="1" w:after="120" w:line="240" w:lineRule="auto"/>
        <w:jc w:val="both"/>
        <w:rPr>
          <w:rFonts w:ascii="Arial" w:hAnsi="Arial" w:cs="Arial"/>
        </w:rPr>
      </w:pPr>
      <w:r w:rsidRPr="00224459">
        <w:rPr>
          <w:rFonts w:ascii="Arial" w:hAnsi="Arial" w:cs="Arial"/>
          <w:noProof/>
          <w:color w:val="FF0000"/>
          <w:lang w:eastAsia="en-AU"/>
        </w:rPr>
        <w:lastRenderedPageBreak/>
        <w:drawing>
          <wp:inline distT="0" distB="0" distL="0" distR="0" wp14:anchorId="43C80EC6" wp14:editId="6CEB89EF">
            <wp:extent cx="5731510" cy="3781425"/>
            <wp:effectExtent l="0" t="0" r="2540" b="9525"/>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Thing Quartz Stockwor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781425"/>
                    </a:xfrm>
                    <a:prstGeom prst="rect">
                      <a:avLst/>
                    </a:prstGeom>
                  </pic:spPr>
                </pic:pic>
              </a:graphicData>
            </a:graphic>
          </wp:inline>
        </w:drawing>
      </w:r>
    </w:p>
    <w:p w:rsidR="008F3F0B" w:rsidRPr="002D7489" w:rsidRDefault="008F3F0B" w:rsidP="00B06137">
      <w:pPr>
        <w:pStyle w:val="Caption"/>
        <w:rPr>
          <w:rFonts w:ascii="Arial" w:hAnsi="Arial" w:cs="Arial"/>
          <w:b/>
          <w:i w:val="0"/>
          <w:color w:val="auto"/>
          <w:sz w:val="20"/>
          <w:szCs w:val="20"/>
        </w:rPr>
      </w:pPr>
      <w:bookmarkStart w:id="1" w:name="_Ref487552338"/>
      <w:r w:rsidRPr="003728DC">
        <w:rPr>
          <w:rFonts w:ascii="Arial" w:hAnsi="Arial" w:cs="Arial"/>
          <w:b/>
          <w:color w:val="auto"/>
          <w:sz w:val="20"/>
          <w:szCs w:val="20"/>
        </w:rPr>
        <w:t xml:space="preserve">Figure </w:t>
      </w:r>
      <w:r w:rsidRPr="003728DC">
        <w:rPr>
          <w:rFonts w:ascii="Arial" w:hAnsi="Arial" w:cs="Arial"/>
          <w:b/>
          <w:i w:val="0"/>
          <w:color w:val="auto"/>
          <w:sz w:val="20"/>
          <w:szCs w:val="20"/>
        </w:rPr>
        <w:fldChar w:fldCharType="begin"/>
      </w:r>
      <w:r w:rsidRPr="003728DC">
        <w:rPr>
          <w:rFonts w:ascii="Arial" w:hAnsi="Arial" w:cs="Arial"/>
          <w:b/>
          <w:color w:val="auto"/>
          <w:sz w:val="20"/>
          <w:szCs w:val="20"/>
        </w:rPr>
        <w:instrText xml:space="preserve"> SEQ Figure \* ARABIC </w:instrText>
      </w:r>
      <w:r w:rsidRPr="003728DC">
        <w:rPr>
          <w:rFonts w:ascii="Arial" w:hAnsi="Arial" w:cs="Arial"/>
          <w:b/>
          <w:i w:val="0"/>
          <w:color w:val="auto"/>
          <w:sz w:val="20"/>
          <w:szCs w:val="20"/>
        </w:rPr>
        <w:fldChar w:fldCharType="separate"/>
      </w:r>
      <w:r w:rsidR="007A4962" w:rsidRPr="003728DC">
        <w:rPr>
          <w:rFonts w:ascii="Arial" w:hAnsi="Arial" w:cs="Arial"/>
          <w:b/>
          <w:noProof/>
          <w:color w:val="auto"/>
          <w:sz w:val="20"/>
          <w:szCs w:val="20"/>
        </w:rPr>
        <w:t>2</w:t>
      </w:r>
      <w:r w:rsidRPr="003728DC">
        <w:rPr>
          <w:rFonts w:ascii="Arial" w:hAnsi="Arial" w:cs="Arial"/>
          <w:b/>
          <w:i w:val="0"/>
          <w:color w:val="auto"/>
          <w:sz w:val="20"/>
          <w:szCs w:val="20"/>
        </w:rPr>
        <w:fldChar w:fldCharType="end"/>
      </w:r>
      <w:bookmarkEnd w:id="1"/>
      <w:r w:rsidRPr="003728DC">
        <w:rPr>
          <w:rFonts w:ascii="Arial" w:hAnsi="Arial" w:cs="Arial"/>
          <w:b/>
          <w:color w:val="auto"/>
          <w:sz w:val="20"/>
          <w:szCs w:val="20"/>
        </w:rPr>
        <w:t>.</w:t>
      </w:r>
      <w:r w:rsidRPr="002D7489">
        <w:rPr>
          <w:rFonts w:ascii="Arial" w:hAnsi="Arial" w:cs="Arial"/>
          <w:color w:val="auto"/>
          <w:sz w:val="20"/>
          <w:szCs w:val="20"/>
        </w:rPr>
        <w:t xml:space="preserve"> </w:t>
      </w:r>
      <w:r w:rsidR="00FB59A7" w:rsidRPr="002D7489">
        <w:rPr>
          <w:rFonts w:ascii="Arial" w:hAnsi="Arial" w:cs="Arial"/>
          <w:color w:val="auto"/>
          <w:sz w:val="20"/>
          <w:szCs w:val="20"/>
        </w:rPr>
        <w:t>P</w:t>
      </w:r>
      <w:r w:rsidRPr="002D7489">
        <w:rPr>
          <w:rFonts w:ascii="Arial" w:hAnsi="Arial" w:cs="Arial"/>
          <w:color w:val="auto"/>
          <w:sz w:val="20"/>
          <w:szCs w:val="20"/>
        </w:rPr>
        <w:t>orphyritic granite</w:t>
      </w:r>
      <w:r w:rsidR="00FB59A7" w:rsidRPr="002D7489">
        <w:rPr>
          <w:rFonts w:ascii="Arial" w:hAnsi="Arial" w:cs="Arial"/>
          <w:color w:val="auto"/>
          <w:sz w:val="20"/>
          <w:szCs w:val="20"/>
        </w:rPr>
        <w:t xml:space="preserve"> at Paupong</w:t>
      </w:r>
      <w:r w:rsidRPr="002D7489">
        <w:rPr>
          <w:rFonts w:ascii="Arial" w:hAnsi="Arial" w:cs="Arial"/>
          <w:color w:val="auto"/>
          <w:sz w:val="20"/>
          <w:szCs w:val="20"/>
        </w:rPr>
        <w:t xml:space="preserve"> with anomalously mineralised quartz veins and stockwork throughout (outlined in pale blue).</w:t>
      </w:r>
    </w:p>
    <w:p w:rsidR="001C6C55" w:rsidRPr="003728DC" w:rsidRDefault="00DE31E7" w:rsidP="00224459">
      <w:pPr>
        <w:spacing w:line="240" w:lineRule="auto"/>
        <w:rPr>
          <w:rFonts w:ascii="Arial" w:hAnsi="Arial" w:cs="Arial"/>
          <w:b/>
          <w:i/>
        </w:rPr>
      </w:pPr>
      <w:r w:rsidRPr="003728DC">
        <w:rPr>
          <w:rFonts w:ascii="Arial" w:hAnsi="Arial" w:cs="Arial"/>
          <w:b/>
          <w:i/>
        </w:rPr>
        <w:t>Magnetic Data</w:t>
      </w:r>
    </w:p>
    <w:p w:rsidR="001C6C55" w:rsidRPr="00224459" w:rsidRDefault="001C6C55" w:rsidP="00B06137">
      <w:pPr>
        <w:spacing w:after="120" w:line="240" w:lineRule="auto"/>
        <w:rPr>
          <w:rFonts w:ascii="Arial" w:hAnsi="Arial" w:cs="Arial"/>
        </w:rPr>
      </w:pPr>
      <w:r w:rsidRPr="00224459">
        <w:rPr>
          <w:rFonts w:ascii="Arial" w:hAnsi="Arial" w:cs="Arial"/>
        </w:rPr>
        <w:t>In 2016, Alt Resources completed a 5,000 line kilometre high resolution aeromagnetic and radiometric survey across the Paupong Project area. A number of magnetic features were revealed which were not visible in the coarser regional magnetic data set. These were interpreted as late stage stocks intruding to shallow depths. The magnetic features occur as a cluster, and appear to postdate and penetrate a larger intrusive body located at a depth of about 400m below surface (</w:t>
      </w:r>
      <w:r w:rsidRPr="00B06137">
        <w:rPr>
          <w:rFonts w:ascii="Arial" w:hAnsi="Arial" w:cs="Arial"/>
          <w:color w:val="000000" w:themeColor="text1"/>
        </w:rPr>
        <w:fldChar w:fldCharType="begin"/>
      </w:r>
      <w:r w:rsidRPr="00B06137">
        <w:rPr>
          <w:rFonts w:ascii="Arial" w:hAnsi="Arial" w:cs="Arial"/>
          <w:color w:val="000000" w:themeColor="text1"/>
        </w:rPr>
        <w:instrText xml:space="preserve"> REF _Ref487552187 \h </w:instrText>
      </w:r>
      <w:r w:rsidR="00224459" w:rsidRPr="00B06137">
        <w:rPr>
          <w:rFonts w:ascii="Arial" w:hAnsi="Arial" w:cs="Arial"/>
          <w:color w:val="000000" w:themeColor="text1"/>
        </w:rPr>
        <w:instrText xml:space="preserve"> \* MERGEFORMAT </w:instrText>
      </w:r>
      <w:r w:rsidRPr="00B06137">
        <w:rPr>
          <w:rFonts w:ascii="Arial" w:hAnsi="Arial" w:cs="Arial"/>
          <w:color w:val="000000" w:themeColor="text1"/>
        </w:rPr>
      </w:r>
      <w:r w:rsidRPr="00B06137">
        <w:rPr>
          <w:rFonts w:ascii="Arial" w:hAnsi="Arial" w:cs="Arial"/>
          <w:color w:val="000000" w:themeColor="text1"/>
        </w:rPr>
        <w:fldChar w:fldCharType="separate"/>
      </w:r>
      <w:r w:rsidR="007A4962" w:rsidRPr="00B06137">
        <w:rPr>
          <w:rFonts w:ascii="Arial" w:hAnsi="Arial" w:cs="Arial"/>
          <w:color w:val="000000" w:themeColor="text1"/>
        </w:rPr>
        <w:t xml:space="preserve">Figure </w:t>
      </w:r>
      <w:r w:rsidR="007A4962" w:rsidRPr="00B06137">
        <w:rPr>
          <w:rFonts w:ascii="Arial" w:hAnsi="Arial" w:cs="Arial"/>
          <w:noProof/>
          <w:color w:val="000000" w:themeColor="text1"/>
        </w:rPr>
        <w:t>1</w:t>
      </w:r>
      <w:r w:rsidRPr="00B06137">
        <w:rPr>
          <w:rFonts w:ascii="Arial" w:hAnsi="Arial" w:cs="Arial"/>
          <w:color w:val="000000" w:themeColor="text1"/>
        </w:rPr>
        <w:fldChar w:fldCharType="end"/>
      </w:r>
      <w:r w:rsidRPr="00224459">
        <w:rPr>
          <w:rFonts w:ascii="Arial" w:hAnsi="Arial" w:cs="Arial"/>
        </w:rPr>
        <w:t xml:space="preserve">). The magnetic anomalies occur beneath zones of known quartz-sulphide and quartz stockwork veining, and associated breccia zones mapped at surface (the Windy Hill prospect). </w:t>
      </w:r>
    </w:p>
    <w:p w:rsidR="001C6C55" w:rsidRPr="003728DC" w:rsidRDefault="001C6C55" w:rsidP="00224459">
      <w:pPr>
        <w:spacing w:line="240" w:lineRule="auto"/>
        <w:rPr>
          <w:rFonts w:ascii="Arial" w:hAnsi="Arial" w:cs="Arial"/>
          <w:b/>
          <w:i/>
        </w:rPr>
      </w:pPr>
      <w:r w:rsidRPr="003728DC">
        <w:rPr>
          <w:rFonts w:ascii="Arial" w:hAnsi="Arial" w:cs="Arial"/>
          <w:b/>
          <w:i/>
        </w:rPr>
        <w:t>IP Data</w:t>
      </w:r>
    </w:p>
    <w:p w:rsidR="001C6C55" w:rsidRPr="00224459" w:rsidRDefault="00766A38" w:rsidP="00F46C66">
      <w:pPr>
        <w:spacing w:after="120" w:line="240" w:lineRule="auto"/>
        <w:rPr>
          <w:rFonts w:ascii="Arial" w:hAnsi="Arial" w:cs="Arial"/>
        </w:rPr>
      </w:pPr>
      <w:r w:rsidRPr="00224459">
        <w:rPr>
          <w:rFonts w:ascii="Arial" w:hAnsi="Arial" w:cs="Arial"/>
        </w:rPr>
        <w:t>A</w:t>
      </w:r>
      <w:r w:rsidR="001C6C55" w:rsidRPr="00224459">
        <w:rPr>
          <w:rFonts w:ascii="Arial" w:hAnsi="Arial" w:cs="Arial"/>
        </w:rPr>
        <w:t>reas of magnetic anomalism</w:t>
      </w:r>
      <w:r w:rsidRPr="00224459">
        <w:rPr>
          <w:rFonts w:ascii="Arial" w:hAnsi="Arial" w:cs="Arial"/>
        </w:rPr>
        <w:t xml:space="preserve"> at Windy Hill</w:t>
      </w:r>
      <w:r w:rsidR="001C6C55" w:rsidRPr="00224459">
        <w:rPr>
          <w:rFonts w:ascii="Arial" w:hAnsi="Arial" w:cs="Arial"/>
        </w:rPr>
        <w:t xml:space="preserve"> were also tested by Dipole-Dipole Induced Polari</w:t>
      </w:r>
      <w:r w:rsidRPr="00224459">
        <w:rPr>
          <w:rFonts w:ascii="Arial" w:hAnsi="Arial" w:cs="Arial"/>
        </w:rPr>
        <w:t>s</w:t>
      </w:r>
      <w:r w:rsidR="001C6C55" w:rsidRPr="00224459">
        <w:rPr>
          <w:rFonts w:ascii="Arial" w:hAnsi="Arial" w:cs="Arial"/>
        </w:rPr>
        <w:t xml:space="preserve">ation (IP) geophysics, over an area of </w:t>
      </w:r>
      <w:r w:rsidR="00275ABE" w:rsidRPr="00224459">
        <w:rPr>
          <w:rFonts w:ascii="Arial" w:hAnsi="Arial" w:cs="Arial"/>
        </w:rPr>
        <w:t>3 km</w:t>
      </w:r>
      <w:r w:rsidR="00275ABE" w:rsidRPr="00224459">
        <w:rPr>
          <w:rFonts w:ascii="Arial" w:hAnsi="Arial" w:cs="Arial"/>
          <w:vertAlign w:val="superscript"/>
        </w:rPr>
        <w:t>2</w:t>
      </w:r>
      <w:r w:rsidR="001C6C55" w:rsidRPr="00224459">
        <w:rPr>
          <w:rFonts w:ascii="Arial" w:hAnsi="Arial" w:cs="Arial"/>
        </w:rPr>
        <w:t xml:space="preserve">. The resulting 3D IP model shows very strong anomalies (~35 mv/V) associated with the strongest magnetic anomalies (M1, M2 and M3 on </w:t>
      </w:r>
      <w:r w:rsidR="00F14BCF" w:rsidRPr="00B06137">
        <w:rPr>
          <w:rFonts w:ascii="Arial" w:hAnsi="Arial" w:cs="Arial"/>
          <w:color w:val="000000" w:themeColor="text1"/>
        </w:rPr>
        <w:fldChar w:fldCharType="begin"/>
      </w:r>
      <w:r w:rsidR="00F14BCF" w:rsidRPr="00B06137">
        <w:rPr>
          <w:rFonts w:ascii="Arial" w:hAnsi="Arial" w:cs="Arial"/>
          <w:color w:val="000000" w:themeColor="text1"/>
        </w:rPr>
        <w:instrText xml:space="preserve"> REF _Ref451534590 \h  \* MERGEFORMAT </w:instrText>
      </w:r>
      <w:r w:rsidR="00F14BCF" w:rsidRPr="00B06137">
        <w:rPr>
          <w:rFonts w:ascii="Arial" w:hAnsi="Arial" w:cs="Arial"/>
          <w:color w:val="000000" w:themeColor="text1"/>
        </w:rPr>
      </w:r>
      <w:r w:rsidR="00F14BCF" w:rsidRPr="00B06137">
        <w:rPr>
          <w:rFonts w:ascii="Arial" w:hAnsi="Arial" w:cs="Arial"/>
          <w:color w:val="000000" w:themeColor="text1"/>
        </w:rPr>
        <w:fldChar w:fldCharType="separate"/>
      </w:r>
      <w:r w:rsidR="007A4962" w:rsidRPr="00B06137">
        <w:rPr>
          <w:rFonts w:ascii="Arial" w:hAnsi="Arial" w:cs="Arial"/>
          <w:color w:val="000000" w:themeColor="text1"/>
        </w:rPr>
        <w:t>Figure 3</w:t>
      </w:r>
      <w:r w:rsidR="00F14BCF" w:rsidRPr="00B06137">
        <w:rPr>
          <w:rFonts w:ascii="Arial" w:hAnsi="Arial" w:cs="Arial"/>
          <w:color w:val="000000" w:themeColor="text1"/>
        </w:rPr>
        <w:fldChar w:fldCharType="end"/>
      </w:r>
      <w:r w:rsidR="001C6C55" w:rsidRPr="00224459">
        <w:rPr>
          <w:rFonts w:ascii="Arial" w:hAnsi="Arial" w:cs="Arial"/>
        </w:rPr>
        <w:t xml:space="preserve">). The strongest IP responses form a partial doughnut around the M1 and M2 magnetic anomalies, and include both chargeability and resistivity. These areas have been interpreted as zones of quartz stockwork or sheeted quartz veins forming an envelope around and above the </w:t>
      </w:r>
      <w:r w:rsidR="00D875C7" w:rsidRPr="00224459">
        <w:rPr>
          <w:rFonts w:ascii="Arial" w:hAnsi="Arial" w:cs="Arial"/>
        </w:rPr>
        <w:t xml:space="preserve">interpreted buried intrusions. </w:t>
      </w:r>
      <w:r w:rsidR="001C6C55" w:rsidRPr="00F46C66">
        <w:rPr>
          <w:rFonts w:ascii="Arial" w:hAnsi="Arial" w:cs="Arial"/>
          <w:color w:val="000000" w:themeColor="text1"/>
        </w:rPr>
        <w:fldChar w:fldCharType="begin"/>
      </w:r>
      <w:r w:rsidR="001C6C55" w:rsidRPr="00F46C66">
        <w:rPr>
          <w:rFonts w:ascii="Arial" w:hAnsi="Arial" w:cs="Arial"/>
          <w:color w:val="000000" w:themeColor="text1"/>
        </w:rPr>
        <w:instrText xml:space="preserve"> REF _Ref451534590 \h  \* MERGEFORMAT </w:instrText>
      </w:r>
      <w:r w:rsidR="001C6C55" w:rsidRPr="00F46C66">
        <w:rPr>
          <w:rFonts w:ascii="Arial" w:hAnsi="Arial" w:cs="Arial"/>
          <w:color w:val="000000" w:themeColor="text1"/>
        </w:rPr>
      </w:r>
      <w:r w:rsidR="001C6C55" w:rsidRPr="00F46C66">
        <w:rPr>
          <w:rFonts w:ascii="Arial" w:hAnsi="Arial" w:cs="Arial"/>
          <w:color w:val="000000" w:themeColor="text1"/>
        </w:rPr>
        <w:fldChar w:fldCharType="separate"/>
      </w:r>
      <w:r w:rsidR="007A4962" w:rsidRPr="00F46C66">
        <w:rPr>
          <w:rFonts w:ascii="Arial" w:hAnsi="Arial" w:cs="Arial"/>
          <w:color w:val="000000" w:themeColor="text1"/>
        </w:rPr>
        <w:t xml:space="preserve">Figure </w:t>
      </w:r>
      <w:r w:rsidR="007A4962" w:rsidRPr="00F46C66">
        <w:rPr>
          <w:rFonts w:ascii="Arial" w:hAnsi="Arial" w:cs="Arial"/>
          <w:noProof/>
          <w:color w:val="000000" w:themeColor="text1"/>
        </w:rPr>
        <w:t>3</w:t>
      </w:r>
      <w:r w:rsidR="001C6C55" w:rsidRPr="00F46C66">
        <w:rPr>
          <w:rFonts w:ascii="Arial" w:hAnsi="Arial" w:cs="Arial"/>
          <w:color w:val="000000" w:themeColor="text1"/>
        </w:rPr>
        <w:fldChar w:fldCharType="end"/>
      </w:r>
      <w:r w:rsidR="001C6C55" w:rsidRPr="00224459">
        <w:rPr>
          <w:rFonts w:ascii="Arial" w:hAnsi="Arial" w:cs="Arial"/>
        </w:rPr>
        <w:t xml:space="preserve"> shows the relationship between the magnetic and IP responses in 3D</w:t>
      </w:r>
      <w:r w:rsidR="00D875C7" w:rsidRPr="00224459">
        <w:rPr>
          <w:rFonts w:ascii="Arial" w:hAnsi="Arial" w:cs="Arial"/>
        </w:rPr>
        <w:t>.</w:t>
      </w:r>
      <w:r w:rsidR="001C6C55" w:rsidRPr="00224459">
        <w:rPr>
          <w:rFonts w:ascii="Arial" w:hAnsi="Arial" w:cs="Arial"/>
        </w:rPr>
        <w:t xml:space="preserve"> </w:t>
      </w:r>
    </w:p>
    <w:p w:rsidR="001C6C55" w:rsidRPr="00224459" w:rsidRDefault="001C6C55" w:rsidP="00A44BC1">
      <w:pPr>
        <w:keepNext/>
        <w:spacing w:after="120" w:line="240" w:lineRule="auto"/>
        <w:ind w:right="-46"/>
        <w:jc w:val="both"/>
        <w:rPr>
          <w:rFonts w:ascii="Arial" w:hAnsi="Arial" w:cs="Arial"/>
        </w:rPr>
      </w:pPr>
      <w:r w:rsidRPr="00224459">
        <w:rPr>
          <w:rFonts w:ascii="Arial" w:hAnsi="Arial" w:cs="Arial"/>
          <w:noProof/>
          <w:lang w:eastAsia="en-AU"/>
        </w:rPr>
        <w:lastRenderedPageBreak/>
        <w:drawing>
          <wp:inline distT="0" distB="0" distL="0" distR="0" wp14:anchorId="2FF1CD2C" wp14:editId="6A58CC66">
            <wp:extent cx="5596128" cy="6952873"/>
            <wp:effectExtent l="95250" t="95250" r="100330" b="958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g model plus IP.jpg"/>
                    <pic:cNvPicPr/>
                  </pic:nvPicPr>
                  <pic:blipFill>
                    <a:blip r:embed="rId10" cstate="screen">
                      <a:extLst>
                        <a:ext uri="{28A0092B-C50C-407E-A947-70E740481C1C}">
                          <a14:useLocalDpi xmlns:a14="http://schemas.microsoft.com/office/drawing/2010/main"/>
                        </a:ext>
                      </a:extLst>
                    </a:blip>
                    <a:stretch>
                      <a:fillRect/>
                    </a:stretch>
                  </pic:blipFill>
                  <pic:spPr>
                    <a:xfrm>
                      <a:off x="0" y="0"/>
                      <a:ext cx="5603989" cy="6962639"/>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1C6C55" w:rsidRPr="003728DC" w:rsidRDefault="001C6C55" w:rsidP="00A44BC1">
      <w:pPr>
        <w:pStyle w:val="Caption"/>
        <w:ind w:right="-46"/>
        <w:rPr>
          <w:rFonts w:ascii="Arial" w:hAnsi="Arial" w:cs="Arial"/>
          <w:color w:val="000000" w:themeColor="text1"/>
          <w:sz w:val="20"/>
          <w:szCs w:val="20"/>
        </w:rPr>
      </w:pPr>
      <w:bookmarkStart w:id="2" w:name="_Ref451534590"/>
      <w:r w:rsidRPr="003728DC">
        <w:rPr>
          <w:rFonts w:ascii="Arial" w:hAnsi="Arial" w:cs="Arial"/>
          <w:b/>
          <w:color w:val="000000" w:themeColor="text1"/>
          <w:sz w:val="20"/>
          <w:szCs w:val="20"/>
        </w:rPr>
        <w:t xml:space="preserve">Figure </w:t>
      </w:r>
      <w:r w:rsidRPr="003728DC">
        <w:rPr>
          <w:rFonts w:ascii="Arial" w:hAnsi="Arial" w:cs="Arial"/>
          <w:b/>
          <w:color w:val="000000" w:themeColor="text1"/>
          <w:sz w:val="20"/>
          <w:szCs w:val="20"/>
        </w:rPr>
        <w:fldChar w:fldCharType="begin"/>
      </w:r>
      <w:r w:rsidRPr="003728DC">
        <w:rPr>
          <w:rFonts w:ascii="Arial" w:hAnsi="Arial" w:cs="Arial"/>
          <w:b/>
          <w:color w:val="000000" w:themeColor="text1"/>
          <w:sz w:val="20"/>
          <w:szCs w:val="20"/>
        </w:rPr>
        <w:instrText xml:space="preserve"> SEQ Figure \* ARABIC </w:instrText>
      </w:r>
      <w:r w:rsidRPr="003728DC">
        <w:rPr>
          <w:rFonts w:ascii="Arial" w:hAnsi="Arial" w:cs="Arial"/>
          <w:b/>
          <w:color w:val="000000" w:themeColor="text1"/>
          <w:sz w:val="20"/>
          <w:szCs w:val="20"/>
        </w:rPr>
        <w:fldChar w:fldCharType="separate"/>
      </w:r>
      <w:r w:rsidR="008459ED" w:rsidRPr="003728DC">
        <w:rPr>
          <w:rFonts w:ascii="Arial" w:hAnsi="Arial" w:cs="Arial"/>
          <w:b/>
          <w:noProof/>
          <w:color w:val="000000" w:themeColor="text1"/>
          <w:sz w:val="20"/>
          <w:szCs w:val="20"/>
        </w:rPr>
        <w:t>3</w:t>
      </w:r>
      <w:r w:rsidRPr="003728DC">
        <w:rPr>
          <w:rFonts w:ascii="Arial" w:hAnsi="Arial" w:cs="Arial"/>
          <w:b/>
          <w:noProof/>
          <w:color w:val="000000" w:themeColor="text1"/>
          <w:sz w:val="20"/>
          <w:szCs w:val="20"/>
        </w:rPr>
        <w:fldChar w:fldCharType="end"/>
      </w:r>
      <w:bookmarkEnd w:id="2"/>
      <w:r w:rsidRPr="003728DC">
        <w:rPr>
          <w:rFonts w:ascii="Arial" w:hAnsi="Arial" w:cs="Arial"/>
          <w:color w:val="000000" w:themeColor="text1"/>
          <w:sz w:val="20"/>
          <w:szCs w:val="20"/>
        </w:rPr>
        <w:t>. 3D image of the magnetic model (green shell at 143 Si units) and IP model (red shells at 37 mv/V). The view in the top image is to the south-west, looking obliquely upwards towards the ground surface. The bottom image is looking directly down. These images clearly demonstrate the close relationship between the M1 and M2 magnetic anomalies and enveloping IP anomalism.</w:t>
      </w:r>
    </w:p>
    <w:p w:rsidR="00D77AD6" w:rsidRPr="00224459" w:rsidRDefault="00D77AD6" w:rsidP="00224459">
      <w:pPr>
        <w:spacing w:line="240" w:lineRule="auto"/>
        <w:rPr>
          <w:rFonts w:ascii="Arial" w:hAnsi="Arial" w:cs="Arial"/>
          <w:b/>
          <w:i/>
        </w:rPr>
      </w:pPr>
      <w:r w:rsidRPr="00224459">
        <w:rPr>
          <w:rFonts w:ascii="Arial" w:hAnsi="Arial" w:cs="Arial"/>
          <w:b/>
          <w:i/>
        </w:rPr>
        <w:t>Geochemical Zonation</w:t>
      </w:r>
    </w:p>
    <w:p w:rsidR="00D77AD6" w:rsidRPr="00224459" w:rsidRDefault="00C77A42" w:rsidP="00F46C66">
      <w:pPr>
        <w:spacing w:after="120" w:line="240" w:lineRule="auto"/>
        <w:rPr>
          <w:rFonts w:ascii="Arial" w:hAnsi="Arial" w:cs="Arial"/>
        </w:rPr>
      </w:pPr>
      <w:r w:rsidRPr="00224459">
        <w:rPr>
          <w:rFonts w:ascii="Arial" w:hAnsi="Arial" w:cs="Arial"/>
        </w:rPr>
        <w:t>Data from</w:t>
      </w:r>
      <w:r w:rsidR="00D875C7" w:rsidRPr="00224459">
        <w:rPr>
          <w:rFonts w:ascii="Arial" w:hAnsi="Arial" w:cs="Arial"/>
        </w:rPr>
        <w:t xml:space="preserve"> 1,300</w:t>
      </w:r>
      <w:r w:rsidRPr="00224459">
        <w:rPr>
          <w:rFonts w:ascii="Arial" w:hAnsi="Arial" w:cs="Arial"/>
        </w:rPr>
        <w:t xml:space="preserve"> soil</w:t>
      </w:r>
      <w:r w:rsidR="00D875C7" w:rsidRPr="00224459">
        <w:rPr>
          <w:rFonts w:ascii="Arial" w:hAnsi="Arial" w:cs="Arial"/>
        </w:rPr>
        <w:t xml:space="preserve"> samples,</w:t>
      </w:r>
      <w:r w:rsidRPr="00224459">
        <w:rPr>
          <w:rFonts w:ascii="Arial" w:hAnsi="Arial" w:cs="Arial"/>
        </w:rPr>
        <w:t xml:space="preserve"> </w:t>
      </w:r>
      <w:r w:rsidR="00D875C7" w:rsidRPr="00224459">
        <w:rPr>
          <w:rFonts w:ascii="Arial" w:hAnsi="Arial" w:cs="Arial"/>
        </w:rPr>
        <w:t>rock chip samples</w:t>
      </w:r>
      <w:r w:rsidRPr="00224459">
        <w:rPr>
          <w:rFonts w:ascii="Arial" w:hAnsi="Arial" w:cs="Arial"/>
        </w:rPr>
        <w:t>, mapping</w:t>
      </w:r>
      <w:r w:rsidR="00317976" w:rsidRPr="00224459">
        <w:rPr>
          <w:rFonts w:ascii="Arial" w:hAnsi="Arial" w:cs="Arial"/>
        </w:rPr>
        <w:t xml:space="preserve"> and diamond drilling at Windy Hill have defined </w:t>
      </w:r>
      <w:r w:rsidR="00D77AD6" w:rsidRPr="00224459">
        <w:rPr>
          <w:rFonts w:ascii="Arial" w:hAnsi="Arial" w:cs="Arial"/>
        </w:rPr>
        <w:t xml:space="preserve">a profound mineralogical and geochemical alteration halo associated with </w:t>
      </w:r>
      <w:r w:rsidR="00D77AD6" w:rsidRPr="00224459">
        <w:rPr>
          <w:rFonts w:ascii="Arial" w:hAnsi="Arial" w:cs="Arial"/>
        </w:rPr>
        <w:lastRenderedPageBreak/>
        <w:t>magnetic and IP targets</w:t>
      </w:r>
      <w:r w:rsidR="00D77AD6" w:rsidRPr="00224459">
        <w:rPr>
          <w:rStyle w:val="FootnoteReference"/>
          <w:rFonts w:ascii="Arial" w:hAnsi="Arial" w:cs="Arial"/>
        </w:rPr>
        <w:footnoteReference w:id="1"/>
      </w:r>
      <w:r w:rsidR="00D77AD6" w:rsidRPr="00224459">
        <w:rPr>
          <w:rFonts w:ascii="Arial" w:hAnsi="Arial" w:cs="Arial"/>
        </w:rPr>
        <w:t xml:space="preserve">. </w:t>
      </w:r>
      <w:r w:rsidR="00F46C66">
        <w:rPr>
          <w:rFonts w:ascii="Arial" w:hAnsi="Arial" w:cs="Arial"/>
        </w:rPr>
        <w:t xml:space="preserve"> </w:t>
      </w:r>
      <w:r w:rsidR="00317976" w:rsidRPr="00224459">
        <w:rPr>
          <w:rFonts w:ascii="Arial" w:hAnsi="Arial" w:cs="Arial"/>
        </w:rPr>
        <w:t>Zonation is apparent in</w:t>
      </w:r>
      <w:r w:rsidR="00240FA1" w:rsidRPr="00224459">
        <w:rPr>
          <w:rFonts w:ascii="Arial" w:hAnsi="Arial" w:cs="Arial"/>
        </w:rPr>
        <w:t xml:space="preserve"> Au, Ag Cu and Zn, with an</w:t>
      </w:r>
      <w:r w:rsidR="00317976" w:rsidRPr="00224459">
        <w:rPr>
          <w:rFonts w:ascii="Arial" w:hAnsi="Arial" w:cs="Arial"/>
        </w:rPr>
        <w:t xml:space="preserve"> </w:t>
      </w:r>
      <w:r w:rsidR="00240FA1" w:rsidRPr="00224459">
        <w:rPr>
          <w:rFonts w:ascii="Arial" w:hAnsi="Arial" w:cs="Arial"/>
        </w:rPr>
        <w:t>outer polymetallic zone of Zn + Ag (± Cu ± Pb), transitioning to and inner zone of Au + Cu (± Zn ± Pb)</w:t>
      </w:r>
      <w:r w:rsidR="00317976" w:rsidRPr="00224459">
        <w:rPr>
          <w:rFonts w:ascii="Arial" w:hAnsi="Arial" w:cs="Arial"/>
        </w:rPr>
        <w:t xml:space="preserve">. </w:t>
      </w:r>
      <w:r w:rsidR="00D77AD6" w:rsidRPr="00224459">
        <w:rPr>
          <w:rFonts w:ascii="Arial" w:hAnsi="Arial" w:cs="Arial"/>
        </w:rPr>
        <w:t xml:space="preserve">These zones are interpreted as halos above a cluster of buried intrusions and represent the influx of substantial sulphide-bearing, albeit low-gold fluids into the country rock. A pyrite-mineralised diatreme breccia, interpreted as a venting structure associated with cooling and de-gassing of the intrusion, was </w:t>
      </w:r>
      <w:r w:rsidR="0035434A" w:rsidRPr="00224459">
        <w:rPr>
          <w:rFonts w:ascii="Arial" w:hAnsi="Arial" w:cs="Arial"/>
        </w:rPr>
        <w:t xml:space="preserve">also </w:t>
      </w:r>
      <w:r w:rsidR="00D77AD6" w:rsidRPr="00224459">
        <w:rPr>
          <w:rFonts w:ascii="Arial" w:hAnsi="Arial" w:cs="Arial"/>
        </w:rPr>
        <w:t>intersected in recent drilling. This hole (PDD018) revealed a 235m downhole width of pyrite-rich breccia with pyrite-rich diorite matrix.</w:t>
      </w:r>
    </w:p>
    <w:p w:rsidR="001C6C55" w:rsidRPr="00224459" w:rsidRDefault="001C6C55" w:rsidP="00224459">
      <w:pPr>
        <w:keepNext/>
        <w:spacing w:after="0" w:line="240" w:lineRule="auto"/>
        <w:ind w:left="-284" w:right="-667"/>
        <w:jc w:val="both"/>
        <w:rPr>
          <w:rFonts w:ascii="Arial" w:hAnsi="Arial" w:cs="Arial"/>
        </w:rPr>
      </w:pPr>
      <w:r w:rsidRPr="00224459">
        <w:rPr>
          <w:rFonts w:ascii="Arial" w:hAnsi="Arial" w:cs="Arial"/>
          <w:b/>
          <w:noProof/>
          <w:lang w:eastAsia="en-AU"/>
        </w:rPr>
        <w:drawing>
          <wp:inline distT="0" distB="0" distL="0" distR="0" wp14:anchorId="64B1B608" wp14:editId="10A13191">
            <wp:extent cx="5829935" cy="3458264"/>
            <wp:effectExtent l="152400" t="152400" r="164465" b="1739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D model with mag IP and soils.jpg"/>
                    <pic:cNvPicPr/>
                  </pic:nvPicPr>
                  <pic:blipFill>
                    <a:blip r:embed="rId11" cstate="screen">
                      <a:extLst>
                        <a:ext uri="{28A0092B-C50C-407E-A947-70E740481C1C}">
                          <a14:useLocalDpi xmlns:a14="http://schemas.microsoft.com/office/drawing/2010/main"/>
                        </a:ext>
                      </a:extLst>
                    </a:blip>
                    <a:stretch>
                      <a:fillRect/>
                    </a:stretch>
                  </pic:blipFill>
                  <pic:spPr>
                    <a:xfrm>
                      <a:off x="0" y="0"/>
                      <a:ext cx="5829935" cy="34582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C6C55" w:rsidRPr="00F46C66" w:rsidRDefault="001C6C55" w:rsidP="00F46C66">
      <w:pPr>
        <w:pStyle w:val="Caption"/>
        <w:ind w:right="95"/>
        <w:rPr>
          <w:rFonts w:ascii="Arial" w:hAnsi="Arial" w:cs="Arial"/>
          <w:color w:val="auto"/>
          <w:sz w:val="20"/>
          <w:szCs w:val="20"/>
        </w:rPr>
      </w:pPr>
      <w:bookmarkStart w:id="3" w:name="_Ref451784067"/>
      <w:r w:rsidRPr="003728DC">
        <w:rPr>
          <w:rFonts w:ascii="Arial" w:hAnsi="Arial" w:cs="Arial"/>
          <w:b/>
          <w:color w:val="000000" w:themeColor="text1"/>
          <w:sz w:val="20"/>
          <w:szCs w:val="20"/>
        </w:rPr>
        <w:t xml:space="preserve">Figure </w:t>
      </w:r>
      <w:r w:rsidRPr="003728DC">
        <w:rPr>
          <w:rFonts w:ascii="Arial" w:hAnsi="Arial" w:cs="Arial"/>
          <w:b/>
          <w:iCs w:val="0"/>
          <w:color w:val="000000" w:themeColor="text1"/>
          <w:sz w:val="20"/>
          <w:szCs w:val="20"/>
        </w:rPr>
        <w:fldChar w:fldCharType="begin"/>
      </w:r>
      <w:r w:rsidRPr="003728DC">
        <w:rPr>
          <w:rFonts w:ascii="Arial" w:hAnsi="Arial" w:cs="Arial"/>
          <w:b/>
          <w:iCs w:val="0"/>
          <w:color w:val="000000" w:themeColor="text1"/>
          <w:sz w:val="20"/>
          <w:szCs w:val="20"/>
        </w:rPr>
        <w:instrText xml:space="preserve"> SEQ Figure \* ARABIC </w:instrText>
      </w:r>
      <w:r w:rsidRPr="003728DC">
        <w:rPr>
          <w:rFonts w:ascii="Arial" w:hAnsi="Arial" w:cs="Arial"/>
          <w:b/>
          <w:iCs w:val="0"/>
          <w:color w:val="000000" w:themeColor="text1"/>
          <w:sz w:val="20"/>
          <w:szCs w:val="20"/>
        </w:rPr>
        <w:fldChar w:fldCharType="separate"/>
      </w:r>
      <w:r w:rsidR="007A4962" w:rsidRPr="003728DC">
        <w:rPr>
          <w:rFonts w:ascii="Arial" w:hAnsi="Arial" w:cs="Arial"/>
          <w:b/>
          <w:iCs w:val="0"/>
          <w:noProof/>
          <w:color w:val="000000" w:themeColor="text1"/>
          <w:sz w:val="20"/>
          <w:szCs w:val="20"/>
        </w:rPr>
        <w:t>4</w:t>
      </w:r>
      <w:r w:rsidRPr="003728DC">
        <w:rPr>
          <w:rFonts w:ascii="Arial" w:hAnsi="Arial" w:cs="Arial"/>
          <w:b/>
          <w:iCs w:val="0"/>
          <w:noProof/>
          <w:color w:val="000000" w:themeColor="text1"/>
          <w:sz w:val="20"/>
          <w:szCs w:val="20"/>
        </w:rPr>
        <w:fldChar w:fldCharType="end"/>
      </w:r>
      <w:bookmarkEnd w:id="3"/>
      <w:r w:rsidRPr="00F46C66">
        <w:rPr>
          <w:rFonts w:ascii="Arial" w:hAnsi="Arial" w:cs="Arial"/>
          <w:color w:val="auto"/>
          <w:sz w:val="20"/>
          <w:szCs w:val="20"/>
        </w:rPr>
        <w:t>. 3D image of the magnetic model (green shell at 143 Si units), IP model (red shell at 37 mv/V) and gridded arsenic anomalism in soils at surface. The view is to the south-west, looking obliquely upwards towards the ground surface. This image clearly demonstrates the close relationship between the M1 and M2 magnetic anomalies, and IP anomalism, as well as anomalous arsenic in soils at surface.</w:t>
      </w:r>
    </w:p>
    <w:p w:rsidR="001C6C55" w:rsidRPr="00224459" w:rsidRDefault="001C6C55" w:rsidP="00F12896">
      <w:pPr>
        <w:spacing w:after="0" w:line="240" w:lineRule="auto"/>
        <w:ind w:right="95"/>
        <w:rPr>
          <w:rFonts w:ascii="Arial" w:hAnsi="Arial" w:cs="Arial"/>
        </w:rPr>
      </w:pPr>
      <w:r w:rsidRPr="00F46C66">
        <w:rPr>
          <w:rFonts w:ascii="Arial" w:hAnsi="Arial" w:cs="Arial"/>
          <w:color w:val="000000" w:themeColor="text1"/>
        </w:rPr>
        <w:fldChar w:fldCharType="begin"/>
      </w:r>
      <w:r w:rsidRPr="00F46C66">
        <w:rPr>
          <w:rFonts w:ascii="Arial" w:hAnsi="Arial" w:cs="Arial"/>
          <w:color w:val="000000" w:themeColor="text1"/>
        </w:rPr>
        <w:instrText xml:space="preserve"> REF _Ref451784067 \h  \* MERGEFORMAT </w:instrText>
      </w:r>
      <w:r w:rsidRPr="00F46C66">
        <w:rPr>
          <w:rFonts w:ascii="Arial" w:hAnsi="Arial" w:cs="Arial"/>
          <w:color w:val="000000" w:themeColor="text1"/>
        </w:rPr>
      </w:r>
      <w:r w:rsidRPr="00F46C66">
        <w:rPr>
          <w:rFonts w:ascii="Arial" w:hAnsi="Arial" w:cs="Arial"/>
          <w:color w:val="000000" w:themeColor="text1"/>
        </w:rPr>
        <w:fldChar w:fldCharType="separate"/>
      </w:r>
      <w:r w:rsidR="007A4962" w:rsidRPr="00F46C66">
        <w:rPr>
          <w:rFonts w:ascii="Arial" w:hAnsi="Arial" w:cs="Arial"/>
          <w:color w:val="000000" w:themeColor="text1"/>
        </w:rPr>
        <w:t>Figure 4</w:t>
      </w:r>
      <w:r w:rsidRPr="00F46C66">
        <w:rPr>
          <w:rFonts w:ascii="Arial" w:hAnsi="Arial" w:cs="Arial"/>
          <w:color w:val="000000" w:themeColor="text1"/>
        </w:rPr>
        <w:fldChar w:fldCharType="end"/>
      </w:r>
      <w:r w:rsidRPr="00224459">
        <w:rPr>
          <w:rFonts w:ascii="Arial" w:hAnsi="Arial" w:cs="Arial"/>
        </w:rPr>
        <w:t xml:space="preserve"> shows the complete data set (geophysical and geochemical) in 3D, focusing on the M1 and M2 anomalies. The relationship between geophysical features, both magnetic and IP, and surface geochemistry is clearly illustrated. In this case, the gridded arsenic surface is shown.</w:t>
      </w:r>
    </w:p>
    <w:p w:rsidR="001C6C55" w:rsidRPr="00224459" w:rsidRDefault="001C6C55" w:rsidP="00F12896">
      <w:pPr>
        <w:spacing w:after="0" w:line="240" w:lineRule="auto"/>
        <w:ind w:right="95"/>
        <w:rPr>
          <w:rFonts w:ascii="Arial" w:hAnsi="Arial" w:cs="Arial"/>
        </w:rPr>
      </w:pPr>
    </w:p>
    <w:p w:rsidR="00D77AD6" w:rsidRPr="00224459" w:rsidRDefault="00D875C7" w:rsidP="00F12896">
      <w:pPr>
        <w:spacing w:line="240" w:lineRule="auto"/>
        <w:rPr>
          <w:rFonts w:ascii="Arial" w:hAnsi="Arial" w:cs="Arial"/>
        </w:rPr>
      </w:pPr>
      <w:r w:rsidRPr="00224459">
        <w:rPr>
          <w:rFonts w:ascii="Arial" w:hAnsi="Arial" w:cs="Arial"/>
        </w:rPr>
        <w:t>In addition to As, zoned Cu, Pb and</w:t>
      </w:r>
      <w:r w:rsidR="00D77AD6" w:rsidRPr="00224459">
        <w:rPr>
          <w:rFonts w:ascii="Arial" w:hAnsi="Arial" w:cs="Arial"/>
        </w:rPr>
        <w:t xml:space="preserve"> Zn anomalies were identified over the Windy Hill magnetic and IP anomalies (</w:t>
      </w:r>
      <w:r w:rsidR="0037337F" w:rsidRPr="00F46C66">
        <w:rPr>
          <w:rFonts w:ascii="Arial" w:hAnsi="Arial" w:cs="Arial"/>
          <w:color w:val="000000" w:themeColor="text1"/>
        </w:rPr>
        <w:fldChar w:fldCharType="begin"/>
      </w:r>
      <w:r w:rsidR="0037337F" w:rsidRPr="00F46C66">
        <w:rPr>
          <w:rFonts w:ascii="Arial" w:hAnsi="Arial" w:cs="Arial"/>
          <w:color w:val="000000" w:themeColor="text1"/>
        </w:rPr>
        <w:instrText xml:space="preserve"> REF _Ref451784067 \h  \* MERGEFORMAT </w:instrText>
      </w:r>
      <w:r w:rsidR="0037337F" w:rsidRPr="00F46C66">
        <w:rPr>
          <w:rFonts w:ascii="Arial" w:hAnsi="Arial" w:cs="Arial"/>
          <w:color w:val="000000" w:themeColor="text1"/>
        </w:rPr>
      </w:r>
      <w:r w:rsidR="0037337F" w:rsidRPr="00F46C66">
        <w:rPr>
          <w:rFonts w:ascii="Arial" w:hAnsi="Arial" w:cs="Arial"/>
          <w:color w:val="000000" w:themeColor="text1"/>
        </w:rPr>
        <w:fldChar w:fldCharType="separate"/>
      </w:r>
      <w:r w:rsidR="007A4962" w:rsidRPr="00F46C66">
        <w:rPr>
          <w:rFonts w:ascii="Arial" w:hAnsi="Arial" w:cs="Arial"/>
          <w:color w:val="000000" w:themeColor="text1"/>
        </w:rPr>
        <w:t>Figure 4</w:t>
      </w:r>
      <w:r w:rsidR="0037337F" w:rsidRPr="00F46C66">
        <w:rPr>
          <w:rFonts w:ascii="Arial" w:hAnsi="Arial" w:cs="Arial"/>
          <w:color w:val="000000" w:themeColor="text1"/>
        </w:rPr>
        <w:fldChar w:fldCharType="end"/>
      </w:r>
      <w:r w:rsidR="00D77AD6" w:rsidRPr="00224459">
        <w:rPr>
          <w:rFonts w:ascii="Arial" w:hAnsi="Arial" w:cs="Arial"/>
        </w:rPr>
        <w:t xml:space="preserve">). </w:t>
      </w:r>
      <w:r w:rsidR="00B40927" w:rsidRPr="00224459">
        <w:rPr>
          <w:rFonts w:ascii="Arial" w:hAnsi="Arial" w:cs="Arial"/>
        </w:rPr>
        <w:t>Over the strongest of the magnetic and IP anomalies,</w:t>
      </w:r>
      <w:r w:rsidR="00D77AD6" w:rsidRPr="00224459">
        <w:rPr>
          <w:rFonts w:ascii="Arial" w:hAnsi="Arial" w:cs="Arial"/>
        </w:rPr>
        <w:t xml:space="preserve"> surface geochemical anomalism has a diameter of ~850m, and displays a distinct pattern of zonation. An As-rich core is present, with a Pb-rich western margin, and Cu+Zn-rich eastern margin</w:t>
      </w:r>
      <w:r w:rsidR="00B40927" w:rsidRPr="00224459">
        <w:rPr>
          <w:rFonts w:ascii="Arial" w:hAnsi="Arial" w:cs="Arial"/>
        </w:rPr>
        <w:t>; (</w:t>
      </w:r>
      <w:r w:rsidR="00BC2A40" w:rsidRPr="00F12896">
        <w:rPr>
          <w:rFonts w:ascii="Arial" w:hAnsi="Arial" w:cs="Arial"/>
          <w:color w:val="000000" w:themeColor="text1"/>
        </w:rPr>
        <w:fldChar w:fldCharType="begin"/>
      </w:r>
      <w:r w:rsidR="00BC2A40" w:rsidRPr="00F12896">
        <w:rPr>
          <w:rFonts w:ascii="Arial" w:hAnsi="Arial" w:cs="Arial"/>
          <w:color w:val="000000" w:themeColor="text1"/>
        </w:rPr>
        <w:instrText xml:space="preserve"> REF _Ref451784067 \h </w:instrText>
      </w:r>
      <w:r w:rsidR="0079158B" w:rsidRPr="00F12896">
        <w:rPr>
          <w:rFonts w:ascii="Arial" w:hAnsi="Arial" w:cs="Arial"/>
          <w:color w:val="000000" w:themeColor="text1"/>
        </w:rPr>
        <w:instrText xml:space="preserve"> \* MERGEFORMAT </w:instrText>
      </w:r>
      <w:r w:rsidR="00BC2A40" w:rsidRPr="00F12896">
        <w:rPr>
          <w:rFonts w:ascii="Arial" w:hAnsi="Arial" w:cs="Arial"/>
          <w:color w:val="000000" w:themeColor="text1"/>
        </w:rPr>
      </w:r>
      <w:r w:rsidR="00BC2A40" w:rsidRPr="00F12896">
        <w:rPr>
          <w:rFonts w:ascii="Arial" w:hAnsi="Arial" w:cs="Arial"/>
          <w:color w:val="000000" w:themeColor="text1"/>
        </w:rPr>
        <w:fldChar w:fldCharType="separate"/>
      </w:r>
      <w:r w:rsidR="00A642C4" w:rsidRPr="00F12896">
        <w:rPr>
          <w:rFonts w:ascii="Arial" w:hAnsi="Arial" w:cs="Arial"/>
          <w:color w:val="000000" w:themeColor="text1"/>
        </w:rPr>
        <w:t>Figure 4</w:t>
      </w:r>
      <w:r w:rsidR="00BC2A40" w:rsidRPr="00F12896">
        <w:rPr>
          <w:rFonts w:ascii="Arial" w:hAnsi="Arial" w:cs="Arial"/>
          <w:color w:val="000000" w:themeColor="text1"/>
        </w:rPr>
        <w:fldChar w:fldCharType="end"/>
      </w:r>
      <w:r w:rsidR="00BC2A40" w:rsidRPr="00F12896">
        <w:rPr>
          <w:rFonts w:ascii="Arial" w:hAnsi="Arial" w:cs="Arial"/>
          <w:color w:val="000000" w:themeColor="text1"/>
        </w:rPr>
        <w:t xml:space="preserve"> and </w:t>
      </w:r>
      <w:r w:rsidR="00BC2A40" w:rsidRPr="00F12896">
        <w:rPr>
          <w:rFonts w:ascii="Arial" w:hAnsi="Arial" w:cs="Arial"/>
          <w:color w:val="000000" w:themeColor="text1"/>
        </w:rPr>
        <w:fldChar w:fldCharType="begin"/>
      </w:r>
      <w:r w:rsidR="00BC2A40" w:rsidRPr="00F12896">
        <w:rPr>
          <w:rFonts w:ascii="Arial" w:hAnsi="Arial" w:cs="Arial"/>
          <w:color w:val="000000" w:themeColor="text1"/>
        </w:rPr>
        <w:instrText xml:space="preserve"> REF _Ref485714029 \h </w:instrText>
      </w:r>
      <w:r w:rsidR="0079158B" w:rsidRPr="00F12896">
        <w:rPr>
          <w:rFonts w:ascii="Arial" w:hAnsi="Arial" w:cs="Arial"/>
          <w:color w:val="000000" w:themeColor="text1"/>
        </w:rPr>
        <w:instrText xml:space="preserve"> \* MERGEFORMAT </w:instrText>
      </w:r>
      <w:r w:rsidR="00BC2A40" w:rsidRPr="00F12896">
        <w:rPr>
          <w:rFonts w:ascii="Arial" w:hAnsi="Arial" w:cs="Arial"/>
          <w:color w:val="000000" w:themeColor="text1"/>
        </w:rPr>
      </w:r>
      <w:r w:rsidR="00BC2A40" w:rsidRPr="00F12896">
        <w:rPr>
          <w:rFonts w:ascii="Arial" w:hAnsi="Arial" w:cs="Arial"/>
          <w:color w:val="000000" w:themeColor="text1"/>
        </w:rPr>
        <w:fldChar w:fldCharType="separate"/>
      </w:r>
      <w:r w:rsidR="007A4962" w:rsidRPr="00F12896">
        <w:rPr>
          <w:rFonts w:ascii="Arial" w:hAnsi="Arial" w:cs="Arial"/>
          <w:color w:val="000000" w:themeColor="text1"/>
        </w:rPr>
        <w:t>Figure 9</w:t>
      </w:r>
      <w:r w:rsidR="00BC2A40" w:rsidRPr="00F12896">
        <w:rPr>
          <w:rFonts w:ascii="Arial" w:hAnsi="Arial" w:cs="Arial"/>
          <w:color w:val="000000" w:themeColor="text1"/>
        </w:rPr>
        <w:fldChar w:fldCharType="end"/>
      </w:r>
      <w:r w:rsidR="00B40927" w:rsidRPr="00224459">
        <w:rPr>
          <w:rFonts w:ascii="Arial" w:hAnsi="Arial" w:cs="Arial"/>
        </w:rPr>
        <w:t>)</w:t>
      </w:r>
      <w:r w:rsidR="00D77AD6" w:rsidRPr="00224459">
        <w:rPr>
          <w:rFonts w:ascii="Arial" w:hAnsi="Arial" w:cs="Arial"/>
        </w:rPr>
        <w:t>.</w:t>
      </w:r>
    </w:p>
    <w:p w:rsidR="00AE7E99" w:rsidRPr="00224459" w:rsidRDefault="00AE7E99" w:rsidP="00F12896">
      <w:pPr>
        <w:spacing w:line="240" w:lineRule="auto"/>
        <w:rPr>
          <w:rFonts w:ascii="Arial" w:hAnsi="Arial" w:cs="Arial"/>
        </w:rPr>
      </w:pPr>
      <w:r w:rsidRPr="00224459">
        <w:rPr>
          <w:rFonts w:ascii="Arial" w:hAnsi="Arial" w:cs="Arial"/>
        </w:rPr>
        <w:t>Drilling of the geophysical anomalies revealed pervasive magnetite and pyrrhotite alteration of the host sediments (turbiditic sandstones and siltstones). Minor mineralised zones were associated with sheeted and stockwork quartz veins. No significant</w:t>
      </w:r>
      <w:r w:rsidR="003B0340">
        <w:rPr>
          <w:rFonts w:ascii="Arial" w:hAnsi="Arial" w:cs="Arial"/>
        </w:rPr>
        <w:t xml:space="preserve"> intrusive body was intersected</w:t>
      </w:r>
      <w:r w:rsidRPr="00224459">
        <w:rPr>
          <w:rFonts w:ascii="Arial" w:hAnsi="Arial" w:cs="Arial"/>
        </w:rPr>
        <w:t xml:space="preserve"> however several minor dykes were encountered downhole. The sediments in </w:t>
      </w:r>
      <w:r w:rsidRPr="00224459">
        <w:rPr>
          <w:rFonts w:ascii="Arial" w:hAnsi="Arial" w:cs="Arial"/>
        </w:rPr>
        <w:lastRenderedPageBreak/>
        <w:t>drillhole PDD015</w:t>
      </w:r>
      <w:r w:rsidR="00F12896">
        <w:rPr>
          <w:rFonts w:ascii="Arial" w:hAnsi="Arial" w:cs="Arial"/>
        </w:rPr>
        <w:t>,</w:t>
      </w:r>
      <w:r w:rsidRPr="00224459">
        <w:rPr>
          <w:rFonts w:ascii="Arial" w:hAnsi="Arial" w:cs="Arial"/>
        </w:rPr>
        <w:t xml:space="preserve"> in particular</w:t>
      </w:r>
      <w:r w:rsidR="00F12896">
        <w:rPr>
          <w:rFonts w:ascii="Arial" w:hAnsi="Arial" w:cs="Arial"/>
        </w:rPr>
        <w:t>,</w:t>
      </w:r>
      <w:r w:rsidRPr="00224459">
        <w:rPr>
          <w:rFonts w:ascii="Arial" w:hAnsi="Arial" w:cs="Arial"/>
        </w:rPr>
        <w:t xml:space="preserve"> also revealed a strong contact metamorphic overprint. This is related to intrusion of the nearby, voluminous (barren) Berridale Batholith. </w:t>
      </w:r>
    </w:p>
    <w:p w:rsidR="00A26C56" w:rsidRPr="00F12896" w:rsidRDefault="00D875C7" w:rsidP="00F12896">
      <w:pPr>
        <w:rPr>
          <w:rFonts w:ascii="Arial" w:hAnsi="Arial" w:cs="Arial"/>
        </w:rPr>
      </w:pPr>
      <w:r w:rsidRPr="00F12896">
        <w:rPr>
          <w:rFonts w:ascii="Arial" w:hAnsi="Arial" w:cs="Arial"/>
        </w:rPr>
        <w:t>Detailed petrographic analysis of the magnetite-pyrrhotite alteration zone revealed that p</w:t>
      </w:r>
      <w:r w:rsidR="00AE7E99" w:rsidRPr="00F12896">
        <w:rPr>
          <w:rFonts w:ascii="Arial" w:hAnsi="Arial" w:cs="Arial"/>
        </w:rPr>
        <w:t>ropylitic</w:t>
      </w:r>
      <w:r w:rsidR="00A26C56" w:rsidRPr="00F12896">
        <w:rPr>
          <w:rFonts w:ascii="Arial" w:hAnsi="Arial" w:cs="Arial"/>
        </w:rPr>
        <w:t xml:space="preserve"> alteration affect</w:t>
      </w:r>
      <w:r w:rsidR="00AE7E99" w:rsidRPr="00F12896">
        <w:rPr>
          <w:rFonts w:ascii="Arial" w:hAnsi="Arial" w:cs="Arial"/>
        </w:rPr>
        <w:t>s</w:t>
      </w:r>
      <w:r w:rsidR="004C0442" w:rsidRPr="00F12896">
        <w:rPr>
          <w:rFonts w:ascii="Arial" w:hAnsi="Arial" w:cs="Arial"/>
        </w:rPr>
        <w:t xml:space="preserve"> the host sandstone, while p</w:t>
      </w:r>
      <w:r w:rsidR="00A26C56" w:rsidRPr="00F12896">
        <w:rPr>
          <w:rFonts w:ascii="Arial" w:hAnsi="Arial" w:cs="Arial"/>
        </w:rPr>
        <w:t>yrrhotite, arsenopyrite, chalcopyrite, sphalerite and rare galena</w:t>
      </w:r>
      <w:r w:rsidRPr="00F12896">
        <w:rPr>
          <w:rFonts w:ascii="Arial" w:hAnsi="Arial" w:cs="Arial"/>
        </w:rPr>
        <w:t>, native bismuth and bismuthinite</w:t>
      </w:r>
      <w:r w:rsidR="00A26C56" w:rsidRPr="00F12896">
        <w:rPr>
          <w:rFonts w:ascii="Arial" w:hAnsi="Arial" w:cs="Arial"/>
        </w:rPr>
        <w:t xml:space="preserve"> </w:t>
      </w:r>
      <w:r w:rsidR="004C0442" w:rsidRPr="00F12896">
        <w:rPr>
          <w:rFonts w:ascii="Arial" w:hAnsi="Arial" w:cs="Arial"/>
        </w:rPr>
        <w:t>occur</w:t>
      </w:r>
      <w:r w:rsidR="00A26C56" w:rsidRPr="00F12896">
        <w:rPr>
          <w:rFonts w:ascii="Arial" w:hAnsi="Arial" w:cs="Arial"/>
        </w:rPr>
        <w:t xml:space="preserve"> as pa</w:t>
      </w:r>
      <w:r w:rsidR="007544B3" w:rsidRPr="00F12896">
        <w:rPr>
          <w:rFonts w:ascii="Arial" w:hAnsi="Arial" w:cs="Arial"/>
        </w:rPr>
        <w:t xml:space="preserve">rt of the </w:t>
      </w:r>
      <w:r w:rsidRPr="00F12896">
        <w:rPr>
          <w:rFonts w:ascii="Arial" w:hAnsi="Arial" w:cs="Arial"/>
        </w:rPr>
        <w:t>mineralisation</w:t>
      </w:r>
      <w:r w:rsidR="007544B3" w:rsidRPr="00F12896">
        <w:rPr>
          <w:rFonts w:ascii="Arial" w:hAnsi="Arial" w:cs="Arial"/>
        </w:rPr>
        <w:t xml:space="preserve"> assemblage. </w:t>
      </w:r>
      <w:r w:rsidRPr="00F12896">
        <w:rPr>
          <w:rFonts w:ascii="Arial" w:hAnsi="Arial" w:cs="Arial"/>
        </w:rPr>
        <w:t>Therefore,</w:t>
      </w:r>
      <w:r w:rsidR="00A26C56" w:rsidRPr="00F12896">
        <w:rPr>
          <w:rFonts w:ascii="Arial" w:hAnsi="Arial" w:cs="Arial"/>
        </w:rPr>
        <w:t xml:space="preserve"> alteration and mineralisation are </w:t>
      </w:r>
      <w:r w:rsidRPr="00F12896">
        <w:rPr>
          <w:rFonts w:ascii="Arial" w:hAnsi="Arial" w:cs="Arial"/>
        </w:rPr>
        <w:t xml:space="preserve">interpreted to be </w:t>
      </w:r>
      <w:r w:rsidR="00A26C56" w:rsidRPr="00F12896">
        <w:rPr>
          <w:rFonts w:ascii="Arial" w:hAnsi="Arial" w:cs="Arial"/>
        </w:rPr>
        <w:t xml:space="preserve">co-genetic. </w:t>
      </w:r>
      <w:r w:rsidR="007544B3" w:rsidRPr="00F12896">
        <w:rPr>
          <w:rFonts w:ascii="Arial" w:hAnsi="Arial" w:cs="Arial"/>
        </w:rPr>
        <w:t xml:space="preserve">Furthermore, these sulphides (pyrrhotite and arsenopyrite) record a relatively reduced assemblage, consistent with global IRGS models. A small, non-magnetic granitic dyke </w:t>
      </w:r>
      <w:r w:rsidRPr="00F12896">
        <w:rPr>
          <w:rFonts w:ascii="Arial" w:hAnsi="Arial" w:cs="Arial"/>
        </w:rPr>
        <w:t xml:space="preserve">within the alteration system </w:t>
      </w:r>
      <w:r w:rsidR="007544B3" w:rsidRPr="00F12896">
        <w:rPr>
          <w:rFonts w:ascii="Arial" w:hAnsi="Arial" w:cs="Arial"/>
        </w:rPr>
        <w:t>shows propylitic to greisen-style alteration, forming in direct association with granite emplacement and associated fluid discharge</w:t>
      </w:r>
      <w:r w:rsidRPr="00F12896">
        <w:rPr>
          <w:rFonts w:ascii="Arial" w:hAnsi="Arial" w:cs="Arial"/>
        </w:rPr>
        <w:t>. This is</w:t>
      </w:r>
      <w:r w:rsidR="007544B3" w:rsidRPr="00F12896">
        <w:rPr>
          <w:rFonts w:ascii="Arial" w:hAnsi="Arial" w:cs="Arial"/>
        </w:rPr>
        <w:t xml:space="preserve"> consistent with an </w:t>
      </w:r>
      <w:r w:rsidR="00A26C56" w:rsidRPr="00F12896">
        <w:rPr>
          <w:rFonts w:ascii="Arial" w:hAnsi="Arial" w:cs="Arial"/>
        </w:rPr>
        <w:t xml:space="preserve">intrusion-related gold </w:t>
      </w:r>
      <w:r w:rsidR="007544B3" w:rsidRPr="00F12896">
        <w:rPr>
          <w:rFonts w:ascii="Arial" w:hAnsi="Arial" w:cs="Arial"/>
        </w:rPr>
        <w:t>model.</w:t>
      </w:r>
      <w:r w:rsidR="00A26C56" w:rsidRPr="00F12896">
        <w:rPr>
          <w:rFonts w:ascii="Arial" w:hAnsi="Arial" w:cs="Arial"/>
        </w:rPr>
        <w:t xml:space="preserve"> </w:t>
      </w:r>
      <w:r w:rsidRPr="00F12896">
        <w:rPr>
          <w:rFonts w:ascii="Arial" w:hAnsi="Arial" w:cs="Arial"/>
        </w:rPr>
        <w:t>The propylitic-greisen</w:t>
      </w:r>
      <w:r w:rsidR="00A26C56" w:rsidRPr="00F12896">
        <w:rPr>
          <w:rFonts w:ascii="Arial" w:hAnsi="Arial" w:cs="Arial"/>
        </w:rPr>
        <w:t xml:space="preserve"> alteration postdates contact metamorphism associated with intrusion of the nearby (barren) Berridale Batholith.</w:t>
      </w:r>
      <w:r w:rsidR="007A2CBF" w:rsidRPr="00F12896">
        <w:rPr>
          <w:rFonts w:ascii="Arial" w:hAnsi="Arial" w:cs="Arial"/>
        </w:rPr>
        <w:t xml:space="preserve"> The </w:t>
      </w:r>
      <w:r w:rsidR="00766A38" w:rsidRPr="00F12896">
        <w:rPr>
          <w:rFonts w:ascii="Arial" w:hAnsi="Arial" w:cs="Arial"/>
        </w:rPr>
        <w:t xml:space="preserve">Dalgety pluton of the </w:t>
      </w:r>
      <w:r w:rsidR="007A2CBF" w:rsidRPr="00F12896">
        <w:rPr>
          <w:rFonts w:ascii="Arial" w:hAnsi="Arial" w:cs="Arial"/>
        </w:rPr>
        <w:t>Berridale Batholith has a U-Pb zircon age of 435.1 ± 4.4 Ma (Ickert and Williams, 2011).</w:t>
      </w:r>
    </w:p>
    <w:p w:rsidR="00A26C56" w:rsidRPr="00F12896" w:rsidRDefault="00A26C56" w:rsidP="00F12896">
      <w:pPr>
        <w:pStyle w:val="ListParagraph"/>
        <w:spacing w:before="100" w:beforeAutospacing="1" w:after="120" w:line="240" w:lineRule="auto"/>
        <w:ind w:left="0"/>
        <w:contextualSpacing w:val="0"/>
        <w:rPr>
          <w:rFonts w:ascii="Arial" w:hAnsi="Arial" w:cs="Arial"/>
        </w:rPr>
      </w:pPr>
      <w:r w:rsidRPr="00F12896">
        <w:rPr>
          <w:rFonts w:ascii="Arial" w:hAnsi="Arial" w:cs="Arial"/>
        </w:rPr>
        <w:t>A number of key timing relationships can be derived from these observations:</w:t>
      </w:r>
    </w:p>
    <w:p w:rsidR="00A26C56" w:rsidRPr="00F12896" w:rsidRDefault="00A26C56" w:rsidP="00F12896">
      <w:pPr>
        <w:pStyle w:val="ListParagraph"/>
        <w:numPr>
          <w:ilvl w:val="0"/>
          <w:numId w:val="1"/>
        </w:numPr>
        <w:spacing w:before="100" w:beforeAutospacing="1" w:after="120" w:line="240" w:lineRule="auto"/>
        <w:contextualSpacing w:val="0"/>
        <w:rPr>
          <w:rFonts w:ascii="Arial" w:hAnsi="Arial" w:cs="Arial"/>
        </w:rPr>
      </w:pPr>
      <w:r w:rsidRPr="00F12896">
        <w:rPr>
          <w:rFonts w:ascii="Arial" w:hAnsi="Arial" w:cs="Arial"/>
        </w:rPr>
        <w:t>Regional, large scale and barren intrusions (such as the Berridale Batholith) pre-date alteration and mineralisation at the Paupong IRG system</w:t>
      </w:r>
      <w:r w:rsidR="00F12896" w:rsidRPr="00F12896">
        <w:rPr>
          <w:rFonts w:ascii="Arial" w:hAnsi="Arial" w:cs="Arial"/>
        </w:rPr>
        <w:t>.</w:t>
      </w:r>
    </w:p>
    <w:p w:rsidR="00A26C56" w:rsidRPr="00F12896" w:rsidRDefault="00A26C56" w:rsidP="00F12896">
      <w:pPr>
        <w:pStyle w:val="ListParagraph"/>
        <w:numPr>
          <w:ilvl w:val="0"/>
          <w:numId w:val="1"/>
        </w:numPr>
        <w:spacing w:after="120" w:line="240" w:lineRule="auto"/>
        <w:contextualSpacing w:val="0"/>
        <w:rPr>
          <w:rFonts w:ascii="Arial" w:hAnsi="Arial" w:cs="Arial"/>
        </w:rPr>
      </w:pPr>
      <w:r w:rsidRPr="00F12896">
        <w:rPr>
          <w:rFonts w:ascii="Arial" w:hAnsi="Arial" w:cs="Arial"/>
        </w:rPr>
        <w:t xml:space="preserve">Hydrothermal, granite-related alteration is associated with polymetallic sulphide mineralisation, and the two features were therefore introduced into the host rocks as part of the </w:t>
      </w:r>
      <w:r w:rsidR="00D875C7" w:rsidRPr="00F12896">
        <w:rPr>
          <w:rFonts w:ascii="Arial" w:hAnsi="Arial" w:cs="Arial"/>
        </w:rPr>
        <w:t>same</w:t>
      </w:r>
      <w:r w:rsidRPr="00F12896">
        <w:rPr>
          <w:rFonts w:ascii="Arial" w:hAnsi="Arial" w:cs="Arial"/>
        </w:rPr>
        <w:t xml:space="preserve"> event.</w:t>
      </w:r>
    </w:p>
    <w:p w:rsidR="007544B3" w:rsidRPr="00224459" w:rsidRDefault="003E2CCD" w:rsidP="00224459">
      <w:pPr>
        <w:pStyle w:val="ListParagraph"/>
        <w:spacing w:before="100" w:beforeAutospacing="1" w:after="120" w:line="240" w:lineRule="auto"/>
        <w:ind w:left="0"/>
        <w:contextualSpacing w:val="0"/>
        <w:jc w:val="both"/>
        <w:rPr>
          <w:rFonts w:ascii="Arial" w:hAnsi="Arial" w:cs="Arial"/>
        </w:rPr>
      </w:pPr>
      <w:r w:rsidRPr="00224459">
        <w:rPr>
          <w:rFonts w:ascii="Arial" w:hAnsi="Arial" w:cs="Arial"/>
        </w:rPr>
        <w:t xml:space="preserve">The 3D model for magnetic anomalies M1 and M2 in </w:t>
      </w:r>
      <w:r w:rsidRPr="003728DC">
        <w:rPr>
          <w:rFonts w:ascii="Arial" w:hAnsi="Arial" w:cs="Arial"/>
          <w:color w:val="000000" w:themeColor="text1"/>
        </w:rPr>
        <w:fldChar w:fldCharType="begin"/>
      </w:r>
      <w:r w:rsidRPr="003728DC">
        <w:rPr>
          <w:rFonts w:ascii="Arial" w:hAnsi="Arial" w:cs="Arial"/>
          <w:color w:val="000000" w:themeColor="text1"/>
        </w:rPr>
        <w:instrText xml:space="preserve"> REF _Ref485825873 \h  \* MERGEFORMAT </w:instrText>
      </w:r>
      <w:r w:rsidRPr="003728DC">
        <w:rPr>
          <w:rFonts w:ascii="Arial" w:hAnsi="Arial" w:cs="Arial"/>
          <w:color w:val="000000" w:themeColor="text1"/>
        </w:rPr>
      </w:r>
      <w:r w:rsidRPr="003728DC">
        <w:rPr>
          <w:rFonts w:ascii="Arial" w:hAnsi="Arial" w:cs="Arial"/>
          <w:color w:val="000000" w:themeColor="text1"/>
        </w:rPr>
        <w:fldChar w:fldCharType="separate"/>
      </w:r>
      <w:r w:rsidRPr="003728DC">
        <w:rPr>
          <w:rFonts w:ascii="Arial" w:hAnsi="Arial" w:cs="Arial"/>
          <w:color w:val="000000" w:themeColor="text1"/>
        </w:rPr>
        <w:t>Figure 6</w:t>
      </w:r>
      <w:r w:rsidRPr="003728DC">
        <w:rPr>
          <w:rFonts w:ascii="Arial" w:hAnsi="Arial" w:cs="Arial"/>
          <w:color w:val="000000" w:themeColor="text1"/>
        </w:rPr>
        <w:fldChar w:fldCharType="end"/>
      </w:r>
      <w:r w:rsidRPr="00224459">
        <w:rPr>
          <w:rFonts w:ascii="Arial" w:hAnsi="Arial" w:cs="Arial"/>
        </w:rPr>
        <w:t xml:space="preserve"> shows the paired magnetic (green) and IP (brown) anomalies with interpretation confirmed by drilling. Sheeted quartz-sulphide veins are interpreted to have produced the IP chargeability response, whilst the strong presence of magnetite + pyrrhotite is responsible for the observed magnetic </w:t>
      </w:r>
      <w:r w:rsidRPr="003728DC">
        <w:rPr>
          <w:rFonts w:ascii="Arial" w:hAnsi="Arial" w:cs="Arial"/>
          <w:color w:val="000000" w:themeColor="text1"/>
        </w:rPr>
        <w:t>response.</w:t>
      </w:r>
      <w:r>
        <w:rPr>
          <w:rFonts w:ascii="Arial" w:hAnsi="Arial" w:cs="Arial"/>
          <w:color w:val="FF0000"/>
        </w:rPr>
        <w:t xml:space="preserve"> </w:t>
      </w:r>
      <w:r w:rsidRPr="00224459">
        <w:rPr>
          <w:rFonts w:ascii="Arial" w:hAnsi="Arial" w:cs="Arial"/>
        </w:rPr>
        <w:t>Fluids responsible for producing these discrete, spherical anomalies are interpreted to be sourced from buried intrusive stocks. The whole system has been overprinted by contact metamorphism from the nearby younger Berridale Batholith</w:t>
      </w:r>
    </w:p>
    <w:p w:rsidR="00A26C56" w:rsidRPr="00224459" w:rsidRDefault="00A26C56" w:rsidP="00224459">
      <w:pPr>
        <w:keepNext/>
        <w:autoSpaceDE w:val="0"/>
        <w:autoSpaceDN w:val="0"/>
        <w:adjustRightInd w:val="0"/>
        <w:spacing w:after="0" w:line="240" w:lineRule="auto"/>
        <w:jc w:val="both"/>
        <w:rPr>
          <w:rFonts w:ascii="Arial" w:hAnsi="Arial" w:cs="Arial"/>
        </w:rPr>
      </w:pPr>
      <w:r w:rsidRPr="00224459">
        <w:rPr>
          <w:rFonts w:ascii="Arial" w:hAnsi="Arial" w:cs="Arial"/>
          <w:noProof/>
          <w:lang w:eastAsia="en-AU"/>
        </w:rPr>
        <w:lastRenderedPageBreak/>
        <w:drawing>
          <wp:inline distT="0" distB="0" distL="0" distR="0" wp14:anchorId="1902C677" wp14:editId="1A848B8A">
            <wp:extent cx="5731510" cy="4301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shley Petrograph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301490"/>
                    </a:xfrm>
                    <a:prstGeom prst="rect">
                      <a:avLst/>
                    </a:prstGeom>
                  </pic:spPr>
                </pic:pic>
              </a:graphicData>
            </a:graphic>
          </wp:inline>
        </w:drawing>
      </w:r>
    </w:p>
    <w:p w:rsidR="00A26C56" w:rsidRPr="00F12896" w:rsidRDefault="00A26C56" w:rsidP="00F12896">
      <w:pPr>
        <w:pStyle w:val="Caption"/>
        <w:rPr>
          <w:rFonts w:ascii="Arial" w:hAnsi="Arial" w:cs="Arial"/>
          <w:sz w:val="20"/>
          <w:szCs w:val="20"/>
        </w:rPr>
      </w:pPr>
      <w:bookmarkStart w:id="4" w:name="_Ref487619033"/>
      <w:r w:rsidRPr="003728DC">
        <w:rPr>
          <w:rFonts w:ascii="Arial" w:hAnsi="Arial" w:cs="Arial"/>
          <w:b/>
          <w:color w:val="auto"/>
          <w:sz w:val="20"/>
          <w:szCs w:val="20"/>
        </w:rPr>
        <w:t xml:space="preserve">Figure </w:t>
      </w:r>
      <w:r w:rsidRPr="003728DC">
        <w:rPr>
          <w:rFonts w:ascii="Arial" w:hAnsi="Arial" w:cs="Arial"/>
          <w:b/>
          <w:i w:val="0"/>
          <w:color w:val="auto"/>
          <w:sz w:val="20"/>
          <w:szCs w:val="20"/>
        </w:rPr>
        <w:fldChar w:fldCharType="begin"/>
      </w:r>
      <w:r w:rsidRPr="003728DC">
        <w:rPr>
          <w:rFonts w:ascii="Arial" w:hAnsi="Arial" w:cs="Arial"/>
          <w:b/>
          <w:color w:val="auto"/>
          <w:sz w:val="20"/>
          <w:szCs w:val="20"/>
        </w:rPr>
        <w:instrText xml:space="preserve"> SEQ Figure \* ARABIC </w:instrText>
      </w:r>
      <w:r w:rsidRPr="003728DC">
        <w:rPr>
          <w:rFonts w:ascii="Arial" w:hAnsi="Arial" w:cs="Arial"/>
          <w:b/>
          <w:i w:val="0"/>
          <w:color w:val="auto"/>
          <w:sz w:val="20"/>
          <w:szCs w:val="20"/>
        </w:rPr>
        <w:fldChar w:fldCharType="separate"/>
      </w:r>
      <w:r w:rsidR="007A4962" w:rsidRPr="003728DC">
        <w:rPr>
          <w:rFonts w:ascii="Arial" w:hAnsi="Arial" w:cs="Arial"/>
          <w:b/>
          <w:noProof/>
          <w:color w:val="auto"/>
          <w:sz w:val="20"/>
          <w:szCs w:val="20"/>
        </w:rPr>
        <w:t>5</w:t>
      </w:r>
      <w:r w:rsidRPr="003728DC">
        <w:rPr>
          <w:rFonts w:ascii="Arial" w:hAnsi="Arial" w:cs="Arial"/>
          <w:b/>
          <w:i w:val="0"/>
          <w:color w:val="auto"/>
          <w:sz w:val="20"/>
          <w:szCs w:val="20"/>
        </w:rPr>
        <w:fldChar w:fldCharType="end"/>
      </w:r>
      <w:bookmarkEnd w:id="4"/>
      <w:r w:rsidRPr="003728DC">
        <w:rPr>
          <w:rFonts w:ascii="Arial" w:hAnsi="Arial" w:cs="Arial"/>
          <w:b/>
          <w:color w:val="auto"/>
          <w:sz w:val="20"/>
          <w:szCs w:val="20"/>
        </w:rPr>
        <w:t>.</w:t>
      </w:r>
      <w:r w:rsidRPr="00F12896">
        <w:rPr>
          <w:rFonts w:ascii="Arial" w:hAnsi="Arial" w:cs="Arial"/>
          <w:sz w:val="20"/>
          <w:szCs w:val="20"/>
        </w:rPr>
        <w:t xml:space="preserve"> </w:t>
      </w:r>
      <w:r w:rsidR="00DD3AC7" w:rsidRPr="00F12896">
        <w:rPr>
          <w:rFonts w:ascii="Arial" w:hAnsi="Arial" w:cs="Arial"/>
          <w:color w:val="auto"/>
          <w:sz w:val="20"/>
          <w:szCs w:val="20"/>
        </w:rPr>
        <w:t>Photomicrographs of thin section samples from Windy Hill drillcore</w:t>
      </w:r>
      <w:r w:rsidRPr="00F12896">
        <w:rPr>
          <w:rFonts w:ascii="Arial" w:hAnsi="Arial" w:cs="Arial"/>
          <w:color w:val="auto"/>
          <w:sz w:val="20"/>
          <w:szCs w:val="20"/>
        </w:rPr>
        <w:t>; a) PDD015 191 m, Arsenopyrite (off-white) hosting a small composite of bismuth (creamy-pink) and pale grey bismuthinite at left. Adjacent chalcopyrite (yellow) hosts a composite of bismuth and galena at right, and a small grey sphalerite grain at upper left. Host rock is a metamorphosed pelitic rock. Plane polarised refl</w:t>
      </w:r>
      <w:r w:rsidR="00F12896">
        <w:rPr>
          <w:rFonts w:ascii="Arial" w:hAnsi="Arial" w:cs="Arial"/>
          <w:color w:val="auto"/>
          <w:sz w:val="20"/>
          <w:szCs w:val="20"/>
        </w:rPr>
        <w:t>ected light; b) PDD016 86.7 m, p</w:t>
      </w:r>
      <w:r w:rsidRPr="00F12896">
        <w:rPr>
          <w:rFonts w:ascii="Arial" w:hAnsi="Arial" w:cs="Arial"/>
          <w:color w:val="auto"/>
          <w:sz w:val="20"/>
          <w:szCs w:val="20"/>
        </w:rPr>
        <w:t xml:space="preserve">yrite aggregates (pale creamy) in metamorphosed quartz-rich sandstone. Pyrite probably formed by retrograde replacement of former pyrrhotite, with a couple of associated aggregates of chalcopyrite (yellow). Plane polarised reflected light; c) PDD015 394 m, granular, recrystallised metasiltstone showing abundant quartz, and overprinted by strong development of sericite-muscovite and chlorite (dark). Transmitted light, crossed polarisers; d) PDD015 394 m, </w:t>
      </w:r>
      <w:r w:rsidR="00F12896">
        <w:rPr>
          <w:rFonts w:ascii="Arial" w:hAnsi="Arial" w:cs="Arial"/>
          <w:color w:val="auto"/>
          <w:sz w:val="20"/>
          <w:szCs w:val="20"/>
        </w:rPr>
        <w:t>a</w:t>
      </w:r>
      <w:r w:rsidRPr="00F12896">
        <w:rPr>
          <w:rFonts w:ascii="Arial" w:hAnsi="Arial" w:cs="Arial"/>
          <w:color w:val="auto"/>
          <w:sz w:val="20"/>
          <w:szCs w:val="20"/>
        </w:rPr>
        <w:t>ltered granite from vein showing interlocking grains of K-feldspar (slightly turbid) and quartz, with local replacement of feldspar by sericite-muscovite (bright colours) and minor chlorite (dark bluish). Transmitted light, crossed polarisers. Mineral abbreviations are: Asp = arsenopyrite, Bi = bismuth, Bm = bismuthinite, Chl = chlorite, Cpy = chalcopyrite, Gn = galena, Ksp = K-feldspar, Po = pyrrhotite, Py = pyrite, Qtz = quartz, Ser = sericite.</w:t>
      </w:r>
    </w:p>
    <w:p w:rsidR="003728DC" w:rsidRDefault="003728DC" w:rsidP="003728DC">
      <w:pPr>
        <w:spacing w:after="120" w:line="240" w:lineRule="auto"/>
        <w:ind w:left="-284"/>
        <w:rPr>
          <w:rFonts w:ascii="Arial" w:hAnsi="Arial" w:cs="Arial"/>
        </w:rPr>
      </w:pPr>
    </w:p>
    <w:p w:rsidR="00E67C03" w:rsidRPr="00224459" w:rsidRDefault="00404233" w:rsidP="000A4ED3">
      <w:pPr>
        <w:spacing w:after="120" w:line="240" w:lineRule="auto"/>
        <w:rPr>
          <w:rFonts w:ascii="Arial" w:hAnsi="Arial" w:cs="Arial"/>
        </w:rPr>
      </w:pPr>
      <w:r w:rsidRPr="00224459">
        <w:rPr>
          <w:rFonts w:ascii="Arial" w:hAnsi="Arial" w:cs="Arial"/>
        </w:rPr>
        <w:t>.</w:t>
      </w:r>
    </w:p>
    <w:p w:rsidR="00E67C03" w:rsidRPr="00224459" w:rsidRDefault="005676FF" w:rsidP="003728DC">
      <w:pPr>
        <w:keepNext/>
        <w:spacing w:after="120" w:line="240" w:lineRule="auto"/>
        <w:jc w:val="center"/>
        <w:rPr>
          <w:rFonts w:ascii="Arial" w:hAnsi="Arial" w:cs="Arial"/>
        </w:rPr>
      </w:pPr>
      <w:r w:rsidRPr="00224459">
        <w:rPr>
          <w:rFonts w:ascii="Arial" w:hAnsi="Arial" w:cs="Arial"/>
          <w:noProof/>
          <w:lang w:eastAsia="en-AU"/>
        </w:rPr>
        <w:lastRenderedPageBreak/>
        <w:drawing>
          <wp:inline distT="0" distB="0" distL="0" distR="0">
            <wp:extent cx="5781962" cy="3642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DD015_016 3D model.jpg"/>
                    <pic:cNvPicPr/>
                  </pic:nvPicPr>
                  <pic:blipFill rotWithShape="1">
                    <a:blip r:embed="rId13" cstate="print">
                      <a:extLst>
                        <a:ext uri="{28A0092B-C50C-407E-A947-70E740481C1C}">
                          <a14:useLocalDpi xmlns:a14="http://schemas.microsoft.com/office/drawing/2010/main" val="0"/>
                        </a:ext>
                      </a:extLst>
                    </a:blip>
                    <a:srcRect l="7146" t="2353" r="6603" b="1471"/>
                    <a:stretch/>
                  </pic:blipFill>
                  <pic:spPr bwMode="auto">
                    <a:xfrm>
                      <a:off x="0" y="0"/>
                      <a:ext cx="5809977" cy="3660621"/>
                    </a:xfrm>
                    <a:prstGeom prst="rect">
                      <a:avLst/>
                    </a:prstGeom>
                    <a:ln>
                      <a:noFill/>
                    </a:ln>
                    <a:extLst>
                      <a:ext uri="{53640926-AAD7-44D8-BBD7-CCE9431645EC}">
                        <a14:shadowObscured xmlns:a14="http://schemas.microsoft.com/office/drawing/2010/main"/>
                      </a:ext>
                    </a:extLst>
                  </pic:spPr>
                </pic:pic>
              </a:graphicData>
            </a:graphic>
          </wp:inline>
        </w:drawing>
      </w:r>
    </w:p>
    <w:p w:rsidR="003728DC" w:rsidRDefault="00E67C03" w:rsidP="003728DC">
      <w:pPr>
        <w:pStyle w:val="Caption"/>
        <w:rPr>
          <w:rFonts w:ascii="Arial" w:hAnsi="Arial" w:cs="Arial"/>
          <w:color w:val="000000" w:themeColor="text1"/>
          <w:sz w:val="20"/>
          <w:szCs w:val="20"/>
        </w:rPr>
      </w:pPr>
      <w:bookmarkStart w:id="5" w:name="_Ref485825873"/>
      <w:r w:rsidRPr="003728DC">
        <w:rPr>
          <w:rFonts w:ascii="Arial" w:hAnsi="Arial" w:cs="Arial"/>
          <w:b/>
          <w:color w:val="000000" w:themeColor="text1"/>
          <w:sz w:val="20"/>
          <w:szCs w:val="20"/>
        </w:rPr>
        <w:t xml:space="preserve">Figure </w:t>
      </w:r>
      <w:r w:rsidR="00256473" w:rsidRPr="003728DC">
        <w:rPr>
          <w:rFonts w:ascii="Arial" w:hAnsi="Arial" w:cs="Arial"/>
          <w:b/>
          <w:color w:val="000000" w:themeColor="text1"/>
          <w:sz w:val="20"/>
          <w:szCs w:val="20"/>
        </w:rPr>
        <w:fldChar w:fldCharType="begin"/>
      </w:r>
      <w:r w:rsidR="00256473" w:rsidRPr="003728DC">
        <w:rPr>
          <w:rFonts w:ascii="Arial" w:hAnsi="Arial" w:cs="Arial"/>
          <w:b/>
          <w:color w:val="000000" w:themeColor="text1"/>
          <w:sz w:val="20"/>
          <w:szCs w:val="20"/>
        </w:rPr>
        <w:instrText xml:space="preserve"> SEQ Figure \* ARABIC </w:instrText>
      </w:r>
      <w:r w:rsidR="00256473" w:rsidRPr="003728DC">
        <w:rPr>
          <w:rFonts w:ascii="Arial" w:hAnsi="Arial" w:cs="Arial"/>
          <w:b/>
          <w:color w:val="000000" w:themeColor="text1"/>
          <w:sz w:val="20"/>
          <w:szCs w:val="20"/>
        </w:rPr>
        <w:fldChar w:fldCharType="separate"/>
      </w:r>
      <w:r w:rsidR="007A4962" w:rsidRPr="003728DC">
        <w:rPr>
          <w:rFonts w:ascii="Arial" w:hAnsi="Arial" w:cs="Arial"/>
          <w:b/>
          <w:noProof/>
          <w:color w:val="000000" w:themeColor="text1"/>
          <w:sz w:val="20"/>
          <w:szCs w:val="20"/>
        </w:rPr>
        <w:t>6</w:t>
      </w:r>
      <w:r w:rsidR="00256473" w:rsidRPr="003728DC">
        <w:rPr>
          <w:rFonts w:ascii="Arial" w:hAnsi="Arial" w:cs="Arial"/>
          <w:b/>
          <w:noProof/>
          <w:color w:val="000000" w:themeColor="text1"/>
          <w:sz w:val="20"/>
          <w:szCs w:val="20"/>
        </w:rPr>
        <w:fldChar w:fldCharType="end"/>
      </w:r>
      <w:bookmarkEnd w:id="5"/>
      <w:r w:rsidRPr="003728DC">
        <w:rPr>
          <w:rFonts w:ascii="Arial" w:hAnsi="Arial" w:cs="Arial"/>
          <w:b/>
          <w:color w:val="000000" w:themeColor="text1"/>
          <w:sz w:val="20"/>
          <w:szCs w:val="20"/>
        </w:rPr>
        <w:t>.</w:t>
      </w:r>
      <w:r w:rsidRPr="003728DC">
        <w:rPr>
          <w:rFonts w:ascii="Arial" w:hAnsi="Arial" w:cs="Arial"/>
          <w:color w:val="000000" w:themeColor="text1"/>
          <w:sz w:val="20"/>
          <w:szCs w:val="20"/>
        </w:rPr>
        <w:t xml:space="preserve"> 3D image of PDD015 and PDD016 showing the path of the drillholes through IP (brown) and magnetic (green) anomaly shells. The interpreted geological features that produced these geophysical responses is shown as sulphide-bearing quartz veins for the IP anomaly, and magnetite + pyrrhotite alteration zones for the magnetic anomaly. The source intrusive for these paired circular anomalies is shown at the bottom of the image in an estimated position based on magnetic response at depth. The cut</w:t>
      </w:r>
      <w:r w:rsidR="003728DC" w:rsidRPr="003728DC">
        <w:rPr>
          <w:rFonts w:ascii="Arial" w:hAnsi="Arial" w:cs="Arial"/>
          <w:color w:val="000000" w:themeColor="text1"/>
          <w:sz w:val="20"/>
          <w:szCs w:val="20"/>
        </w:rPr>
        <w:t>-</w:t>
      </w:r>
      <w:r w:rsidRPr="003728DC">
        <w:rPr>
          <w:rFonts w:ascii="Arial" w:hAnsi="Arial" w:cs="Arial"/>
          <w:color w:val="000000" w:themeColor="text1"/>
          <w:sz w:val="20"/>
          <w:szCs w:val="20"/>
        </w:rPr>
        <w:t>off for the green magnetic model shell is 143 Si units, whilst the cut</w:t>
      </w:r>
      <w:r w:rsidR="003728DC" w:rsidRPr="003728DC">
        <w:rPr>
          <w:rFonts w:ascii="Arial" w:hAnsi="Arial" w:cs="Arial"/>
          <w:color w:val="000000" w:themeColor="text1"/>
          <w:sz w:val="20"/>
          <w:szCs w:val="20"/>
        </w:rPr>
        <w:t>-</w:t>
      </w:r>
      <w:r w:rsidRPr="003728DC">
        <w:rPr>
          <w:rFonts w:ascii="Arial" w:hAnsi="Arial" w:cs="Arial"/>
          <w:color w:val="000000" w:themeColor="text1"/>
          <w:sz w:val="20"/>
          <w:szCs w:val="20"/>
        </w:rPr>
        <w:t>off for the brown IP model shell is 37 mv/V.</w:t>
      </w:r>
    </w:p>
    <w:p w:rsidR="00A7107C" w:rsidRPr="003728DC" w:rsidRDefault="00A7107C" w:rsidP="003728DC">
      <w:pPr>
        <w:pStyle w:val="Caption"/>
        <w:rPr>
          <w:rFonts w:ascii="Arial" w:hAnsi="Arial" w:cs="Arial"/>
          <w:color w:val="000000" w:themeColor="text1"/>
          <w:sz w:val="20"/>
          <w:szCs w:val="20"/>
        </w:rPr>
      </w:pPr>
      <w:r w:rsidRPr="003728DC">
        <w:rPr>
          <w:rFonts w:ascii="Arial" w:hAnsi="Arial" w:cs="Arial"/>
          <w:b/>
          <w:color w:val="000000" w:themeColor="text1"/>
          <w:sz w:val="22"/>
          <w:szCs w:val="22"/>
        </w:rPr>
        <w:t>Diatreme Breccia</w:t>
      </w:r>
    </w:p>
    <w:p w:rsidR="005543ED" w:rsidRPr="00224459" w:rsidRDefault="0032362C" w:rsidP="003728DC">
      <w:pPr>
        <w:spacing w:after="120" w:line="240" w:lineRule="auto"/>
        <w:rPr>
          <w:rFonts w:ascii="Arial" w:hAnsi="Arial" w:cs="Arial"/>
          <w:color w:val="000000" w:themeColor="text1"/>
        </w:rPr>
      </w:pPr>
      <w:r w:rsidRPr="00224459">
        <w:rPr>
          <w:rFonts w:ascii="Arial" w:hAnsi="Arial" w:cs="Arial"/>
          <w:color w:val="000000" w:themeColor="text1"/>
        </w:rPr>
        <w:t>A</w:t>
      </w:r>
      <w:r w:rsidR="00770348" w:rsidRPr="00224459">
        <w:rPr>
          <w:rFonts w:ascii="Arial" w:hAnsi="Arial" w:cs="Arial"/>
          <w:color w:val="000000" w:themeColor="text1"/>
        </w:rPr>
        <w:t xml:space="preserve"> prominent gossanous breccia mapped in the western part of the Windy Hill prospect</w:t>
      </w:r>
      <w:r w:rsidRPr="00224459">
        <w:rPr>
          <w:rFonts w:ascii="Arial" w:hAnsi="Arial" w:cs="Arial"/>
          <w:color w:val="000000" w:themeColor="text1"/>
        </w:rPr>
        <w:t xml:space="preserve"> was tested by diamond drilling</w:t>
      </w:r>
      <w:r w:rsidR="009F2183" w:rsidRPr="00224459">
        <w:rPr>
          <w:rFonts w:ascii="Arial" w:hAnsi="Arial" w:cs="Arial"/>
          <w:color w:val="000000" w:themeColor="text1"/>
        </w:rPr>
        <w:t xml:space="preserve"> in 2017</w:t>
      </w:r>
      <w:r w:rsidR="00770348" w:rsidRPr="00224459">
        <w:rPr>
          <w:rFonts w:ascii="Arial" w:hAnsi="Arial" w:cs="Arial"/>
          <w:color w:val="000000" w:themeColor="text1"/>
        </w:rPr>
        <w:t>. The breccia was intersected from 114m and occurred over a downhole width of 235m (</w:t>
      </w:r>
      <w:r w:rsidR="00770348" w:rsidRPr="000A4ED3">
        <w:rPr>
          <w:rFonts w:ascii="Arial" w:hAnsi="Arial" w:cs="Arial"/>
          <w:color w:val="000000" w:themeColor="text1"/>
        </w:rPr>
        <w:fldChar w:fldCharType="begin"/>
      </w:r>
      <w:r w:rsidR="00770348" w:rsidRPr="000A4ED3">
        <w:rPr>
          <w:rFonts w:ascii="Arial" w:hAnsi="Arial" w:cs="Arial"/>
          <w:color w:val="000000" w:themeColor="text1"/>
        </w:rPr>
        <w:instrText xml:space="preserve"> REF _Ref485736021 \h  \* MERGEFORMAT </w:instrText>
      </w:r>
      <w:r w:rsidR="00770348" w:rsidRPr="000A4ED3">
        <w:rPr>
          <w:rFonts w:ascii="Arial" w:hAnsi="Arial" w:cs="Arial"/>
          <w:color w:val="000000" w:themeColor="text1"/>
        </w:rPr>
      </w:r>
      <w:r w:rsidR="00770348" w:rsidRPr="000A4ED3">
        <w:rPr>
          <w:rFonts w:ascii="Arial" w:hAnsi="Arial" w:cs="Arial"/>
          <w:color w:val="000000" w:themeColor="text1"/>
        </w:rPr>
        <w:fldChar w:fldCharType="separate"/>
      </w:r>
      <w:r w:rsidR="00A642C4" w:rsidRPr="000A4ED3">
        <w:rPr>
          <w:rFonts w:ascii="Arial" w:hAnsi="Arial" w:cs="Arial"/>
          <w:color w:val="000000" w:themeColor="text1"/>
        </w:rPr>
        <w:t>Figure 7</w:t>
      </w:r>
      <w:r w:rsidR="00770348" w:rsidRPr="000A4ED3">
        <w:rPr>
          <w:rFonts w:ascii="Arial" w:hAnsi="Arial" w:cs="Arial"/>
          <w:color w:val="000000" w:themeColor="text1"/>
        </w:rPr>
        <w:fldChar w:fldCharType="end"/>
      </w:r>
      <w:r w:rsidR="00770348" w:rsidRPr="00224459">
        <w:rPr>
          <w:rFonts w:ascii="Arial" w:hAnsi="Arial" w:cs="Arial"/>
          <w:color w:val="000000" w:themeColor="text1"/>
        </w:rPr>
        <w:t>). At surface, the breccia has a gossanous or quartz-dominated matrix. However</w:t>
      </w:r>
      <w:r w:rsidR="000A4ED3">
        <w:rPr>
          <w:rFonts w:ascii="Arial" w:hAnsi="Arial" w:cs="Arial"/>
          <w:color w:val="000000" w:themeColor="text1"/>
        </w:rPr>
        <w:t>,</w:t>
      </w:r>
      <w:r w:rsidR="00770348" w:rsidRPr="00224459">
        <w:rPr>
          <w:rFonts w:ascii="Arial" w:hAnsi="Arial" w:cs="Arial"/>
          <w:color w:val="000000" w:themeColor="text1"/>
        </w:rPr>
        <w:t xml:space="preserve"> from 110m vertical depth</w:t>
      </w:r>
      <w:r w:rsidR="000A4ED3">
        <w:rPr>
          <w:rFonts w:ascii="Arial" w:hAnsi="Arial" w:cs="Arial"/>
          <w:color w:val="000000" w:themeColor="text1"/>
        </w:rPr>
        <w:t>,</w:t>
      </w:r>
      <w:r w:rsidR="00770348" w:rsidRPr="00224459">
        <w:rPr>
          <w:rFonts w:ascii="Arial" w:hAnsi="Arial" w:cs="Arial"/>
          <w:color w:val="000000" w:themeColor="text1"/>
        </w:rPr>
        <w:t xml:space="preserve"> the breccia in drill core was revealed to have a pyrite-rich diorite matrix. The diorite </w:t>
      </w:r>
      <w:r w:rsidR="009F2183" w:rsidRPr="00224459">
        <w:rPr>
          <w:rFonts w:ascii="Arial" w:hAnsi="Arial" w:cs="Arial"/>
          <w:color w:val="000000" w:themeColor="text1"/>
        </w:rPr>
        <w:t>matrix</w:t>
      </w:r>
      <w:r w:rsidR="00770348" w:rsidRPr="00224459">
        <w:rPr>
          <w:rFonts w:ascii="Arial" w:hAnsi="Arial" w:cs="Arial"/>
          <w:color w:val="000000" w:themeColor="text1"/>
        </w:rPr>
        <w:t xml:space="preserve"> is homogeneously and pervasively speckled with round pyrite </w:t>
      </w:r>
      <w:r w:rsidR="00770348" w:rsidRPr="000A4ED3">
        <w:rPr>
          <w:rFonts w:ascii="Arial" w:hAnsi="Arial" w:cs="Arial"/>
          <w:color w:val="000000" w:themeColor="text1"/>
        </w:rPr>
        <w:t>clots (</w:t>
      </w:r>
      <w:r w:rsidR="00770348" w:rsidRPr="000A4ED3">
        <w:rPr>
          <w:rFonts w:ascii="Arial" w:hAnsi="Arial" w:cs="Arial"/>
          <w:color w:val="000000" w:themeColor="text1"/>
        </w:rPr>
        <w:fldChar w:fldCharType="begin"/>
      </w:r>
      <w:r w:rsidR="00770348" w:rsidRPr="000A4ED3">
        <w:rPr>
          <w:rFonts w:ascii="Arial" w:hAnsi="Arial" w:cs="Arial"/>
          <w:color w:val="000000" w:themeColor="text1"/>
        </w:rPr>
        <w:instrText xml:space="preserve"> REF _Ref485897886 \h  \* MERGEFORMAT </w:instrText>
      </w:r>
      <w:r w:rsidR="00770348" w:rsidRPr="000A4ED3">
        <w:rPr>
          <w:rFonts w:ascii="Arial" w:hAnsi="Arial" w:cs="Arial"/>
          <w:color w:val="000000" w:themeColor="text1"/>
        </w:rPr>
      </w:r>
      <w:r w:rsidR="00770348" w:rsidRPr="000A4ED3">
        <w:rPr>
          <w:rFonts w:ascii="Arial" w:hAnsi="Arial" w:cs="Arial"/>
          <w:color w:val="000000" w:themeColor="text1"/>
        </w:rPr>
        <w:fldChar w:fldCharType="separate"/>
      </w:r>
      <w:r w:rsidR="00A642C4" w:rsidRPr="000A4ED3">
        <w:rPr>
          <w:rFonts w:ascii="Arial" w:hAnsi="Arial" w:cs="Arial"/>
          <w:color w:val="000000" w:themeColor="text1"/>
        </w:rPr>
        <w:t>Figure 8</w:t>
      </w:r>
      <w:r w:rsidR="00770348" w:rsidRPr="000A4ED3">
        <w:rPr>
          <w:rFonts w:ascii="Arial" w:hAnsi="Arial" w:cs="Arial"/>
          <w:color w:val="000000" w:themeColor="text1"/>
        </w:rPr>
        <w:fldChar w:fldCharType="end"/>
      </w:r>
      <w:r w:rsidR="00770348" w:rsidRPr="000A4ED3">
        <w:rPr>
          <w:rFonts w:ascii="Arial" w:hAnsi="Arial" w:cs="Arial"/>
          <w:color w:val="000000" w:themeColor="text1"/>
        </w:rPr>
        <w:t xml:space="preserve">). </w:t>
      </w:r>
    </w:p>
    <w:p w:rsidR="00770348" w:rsidRPr="00224459" w:rsidRDefault="005543ED" w:rsidP="003728DC">
      <w:pPr>
        <w:spacing w:after="120" w:line="240" w:lineRule="auto"/>
        <w:rPr>
          <w:rFonts w:ascii="Arial" w:hAnsi="Arial" w:cs="Arial"/>
          <w:color w:val="000000" w:themeColor="text1"/>
        </w:rPr>
      </w:pPr>
      <w:r w:rsidRPr="00224459">
        <w:rPr>
          <w:rFonts w:ascii="Arial" w:hAnsi="Arial" w:cs="Arial"/>
          <w:color w:val="000000" w:themeColor="text1"/>
        </w:rPr>
        <w:t>Thin section analysis reveals the breccia matrix to be a sparsely porphyritic quartz microdiorite with strong, pervasive sodic to greisen type hydrothermal alteration. Pyrite forms local porphyroblastic aggregates and is part of the greisen-alteration assemblage. Trace galena and pyrrhotite were also identified as inclusions in pyrite. The breccia clasts are medium-grained sandstone with strong</w:t>
      </w:r>
      <w:r w:rsidR="008163A8" w:rsidRPr="00224459">
        <w:rPr>
          <w:rFonts w:ascii="Arial" w:hAnsi="Arial" w:cs="Arial"/>
          <w:color w:val="000000" w:themeColor="text1"/>
        </w:rPr>
        <w:t xml:space="preserve"> greisen alteration and veining. Where the breccia has a quartz vein matrix, irregular scattered masses of coarse pyrite also occur. Pyrite is poikiloblastic and intergrown with the alteration silicates.</w:t>
      </w:r>
    </w:p>
    <w:p w:rsidR="00766A38" w:rsidRPr="00224459" w:rsidRDefault="00766A38" w:rsidP="003728DC">
      <w:pPr>
        <w:spacing w:after="120" w:line="240" w:lineRule="auto"/>
        <w:rPr>
          <w:rFonts w:ascii="Arial" w:hAnsi="Arial" w:cs="Arial"/>
          <w:color w:val="000000" w:themeColor="text1"/>
        </w:rPr>
      </w:pPr>
      <w:r w:rsidRPr="00224459">
        <w:rPr>
          <w:rFonts w:ascii="Arial" w:hAnsi="Arial" w:cs="Arial"/>
          <w:color w:val="000000" w:themeColor="text1"/>
        </w:rPr>
        <w:t>The relationship between the microdiorite and other intrusives throughout the project area is unclear at this stage. The diorite does not lie on the same structural trend as other rocks of the Paupong Intrusive Suite, and has a distinctly different trace element signature. The magne</w:t>
      </w:r>
      <w:r w:rsidR="000A4ED3">
        <w:rPr>
          <w:rFonts w:ascii="Arial" w:hAnsi="Arial" w:cs="Arial"/>
          <w:color w:val="000000" w:themeColor="text1"/>
        </w:rPr>
        <w:t>tic response is subtle, and</w:t>
      </w:r>
      <w:r w:rsidRPr="00224459">
        <w:rPr>
          <w:rFonts w:ascii="Arial" w:hAnsi="Arial" w:cs="Arial"/>
          <w:color w:val="000000" w:themeColor="text1"/>
        </w:rPr>
        <w:t xml:space="preserve"> quite unlike the very strong magnetic character of the Blind Gabbro Suite. The abundant and pervasive pyrite alteration suggests a relationship with mineralisation, however the diorite is barren in assay for all precious and base metals.</w:t>
      </w:r>
    </w:p>
    <w:p w:rsidR="00770348" w:rsidRPr="00224459" w:rsidRDefault="00981F40" w:rsidP="00224459">
      <w:pPr>
        <w:keepNext/>
        <w:spacing w:after="120" w:line="240" w:lineRule="auto"/>
        <w:ind w:left="-284"/>
        <w:jc w:val="center"/>
        <w:rPr>
          <w:rFonts w:ascii="Arial" w:hAnsi="Arial" w:cs="Arial"/>
        </w:rPr>
      </w:pPr>
      <w:r w:rsidRPr="00224459">
        <w:rPr>
          <w:rFonts w:ascii="Arial" w:hAnsi="Arial" w:cs="Arial"/>
          <w:noProof/>
          <w:lang w:eastAsia="en-AU"/>
        </w:rPr>
        <w:lastRenderedPageBreak/>
        <w:drawing>
          <wp:inline distT="0" distB="0" distL="0" distR="0">
            <wp:extent cx="5800954" cy="5229942"/>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DD018 sxn no DD.jpg"/>
                    <pic:cNvPicPr/>
                  </pic:nvPicPr>
                  <pic:blipFill rotWithShape="1">
                    <a:blip r:embed="rId14" cstate="print">
                      <a:extLst>
                        <a:ext uri="{28A0092B-C50C-407E-A947-70E740481C1C}">
                          <a14:useLocalDpi xmlns:a14="http://schemas.microsoft.com/office/drawing/2010/main" val="0"/>
                        </a:ext>
                      </a:extLst>
                    </a:blip>
                    <a:srcRect l="8974" r="16740" b="3125"/>
                    <a:stretch/>
                  </pic:blipFill>
                  <pic:spPr bwMode="auto">
                    <a:xfrm>
                      <a:off x="0" y="0"/>
                      <a:ext cx="5822506" cy="5249372"/>
                    </a:xfrm>
                    <a:prstGeom prst="rect">
                      <a:avLst/>
                    </a:prstGeom>
                    <a:ln>
                      <a:noFill/>
                    </a:ln>
                    <a:extLst>
                      <a:ext uri="{53640926-AAD7-44D8-BBD7-CCE9431645EC}">
                        <a14:shadowObscured xmlns:a14="http://schemas.microsoft.com/office/drawing/2010/main"/>
                      </a:ext>
                    </a:extLst>
                  </pic:spPr>
                </pic:pic>
              </a:graphicData>
            </a:graphic>
          </wp:inline>
        </w:drawing>
      </w:r>
    </w:p>
    <w:p w:rsidR="00770348" w:rsidRPr="000A4ED3" w:rsidRDefault="00770348" w:rsidP="00224459">
      <w:pPr>
        <w:pStyle w:val="Caption"/>
        <w:widowControl w:val="0"/>
        <w:rPr>
          <w:rFonts w:ascii="Arial" w:hAnsi="Arial" w:cs="Arial"/>
          <w:color w:val="000000" w:themeColor="text1"/>
          <w:sz w:val="20"/>
          <w:szCs w:val="20"/>
        </w:rPr>
      </w:pPr>
      <w:bookmarkStart w:id="6" w:name="_Ref485736021"/>
      <w:r w:rsidRPr="000A4ED3">
        <w:rPr>
          <w:rFonts w:ascii="Arial" w:hAnsi="Arial" w:cs="Arial"/>
          <w:b/>
          <w:color w:val="000000" w:themeColor="text1"/>
          <w:sz w:val="20"/>
          <w:szCs w:val="20"/>
        </w:rPr>
        <w:t xml:space="preserve">Figure </w:t>
      </w:r>
      <w:r w:rsidR="00256473" w:rsidRPr="000A4ED3">
        <w:rPr>
          <w:rFonts w:ascii="Arial" w:hAnsi="Arial" w:cs="Arial"/>
          <w:b/>
          <w:color w:val="000000" w:themeColor="text1"/>
          <w:sz w:val="20"/>
          <w:szCs w:val="20"/>
        </w:rPr>
        <w:fldChar w:fldCharType="begin"/>
      </w:r>
      <w:r w:rsidR="00256473" w:rsidRPr="000A4ED3">
        <w:rPr>
          <w:rFonts w:ascii="Arial" w:hAnsi="Arial" w:cs="Arial"/>
          <w:b/>
          <w:color w:val="000000" w:themeColor="text1"/>
          <w:sz w:val="20"/>
          <w:szCs w:val="20"/>
        </w:rPr>
        <w:instrText xml:space="preserve"> SEQ Figure \* ARABIC </w:instrText>
      </w:r>
      <w:r w:rsidR="00256473" w:rsidRPr="000A4ED3">
        <w:rPr>
          <w:rFonts w:ascii="Arial" w:hAnsi="Arial" w:cs="Arial"/>
          <w:b/>
          <w:color w:val="000000" w:themeColor="text1"/>
          <w:sz w:val="20"/>
          <w:szCs w:val="20"/>
        </w:rPr>
        <w:fldChar w:fldCharType="separate"/>
      </w:r>
      <w:r w:rsidR="007A4962" w:rsidRPr="000A4ED3">
        <w:rPr>
          <w:rFonts w:ascii="Arial" w:hAnsi="Arial" w:cs="Arial"/>
          <w:b/>
          <w:noProof/>
          <w:color w:val="000000" w:themeColor="text1"/>
          <w:sz w:val="20"/>
          <w:szCs w:val="20"/>
        </w:rPr>
        <w:t>7</w:t>
      </w:r>
      <w:r w:rsidR="00256473" w:rsidRPr="000A4ED3">
        <w:rPr>
          <w:rFonts w:ascii="Arial" w:hAnsi="Arial" w:cs="Arial"/>
          <w:b/>
          <w:noProof/>
          <w:color w:val="000000" w:themeColor="text1"/>
          <w:sz w:val="20"/>
          <w:szCs w:val="20"/>
        </w:rPr>
        <w:fldChar w:fldCharType="end"/>
      </w:r>
      <w:bookmarkEnd w:id="6"/>
      <w:r w:rsidRPr="000A4ED3">
        <w:rPr>
          <w:rFonts w:ascii="Arial" w:hAnsi="Arial" w:cs="Arial"/>
          <w:color w:val="000000" w:themeColor="text1"/>
          <w:sz w:val="20"/>
          <w:szCs w:val="20"/>
        </w:rPr>
        <w:t xml:space="preserve">. Cross-section of PDD018 showing interpreted diatreme breccia with associated stockwork zone and peripheral quartz-sulphide veins (pink), with source intrusive interpreted at depth. The pyrite-rich diorite forms the matrix of the breccia downhole in PDD018, but is not evident in the matrix of the breccia in surface outcrop. </w:t>
      </w:r>
    </w:p>
    <w:p w:rsidR="009F2183" w:rsidRPr="00224459" w:rsidRDefault="009F2183" w:rsidP="000A4ED3">
      <w:pPr>
        <w:spacing w:line="240" w:lineRule="auto"/>
        <w:rPr>
          <w:rFonts w:ascii="Arial" w:hAnsi="Arial" w:cs="Arial"/>
        </w:rPr>
      </w:pPr>
      <w:r w:rsidRPr="00224459">
        <w:rPr>
          <w:rFonts w:ascii="Arial" w:hAnsi="Arial" w:cs="Arial"/>
          <w:color w:val="000000" w:themeColor="text1"/>
        </w:rPr>
        <w:t xml:space="preserve">The breccia in PDD018 is interpreted as a late stage hydrothermal structure associated with cooling and de-gassing of the buried diorite intrusion shown in </w:t>
      </w:r>
      <w:r w:rsidRPr="000A4ED3">
        <w:rPr>
          <w:rFonts w:ascii="Arial" w:hAnsi="Arial" w:cs="Arial"/>
          <w:color w:val="000000" w:themeColor="text1"/>
        </w:rPr>
        <w:fldChar w:fldCharType="begin"/>
      </w:r>
      <w:r w:rsidRPr="000A4ED3">
        <w:rPr>
          <w:rFonts w:ascii="Arial" w:hAnsi="Arial" w:cs="Arial"/>
          <w:color w:val="000000" w:themeColor="text1"/>
        </w:rPr>
        <w:instrText xml:space="preserve"> REF _Ref485736021 \h  \* MERGEFORMAT </w:instrText>
      </w:r>
      <w:r w:rsidRPr="000A4ED3">
        <w:rPr>
          <w:rFonts w:ascii="Arial" w:hAnsi="Arial" w:cs="Arial"/>
          <w:color w:val="000000" w:themeColor="text1"/>
        </w:rPr>
      </w:r>
      <w:r w:rsidRPr="000A4ED3">
        <w:rPr>
          <w:rFonts w:ascii="Arial" w:hAnsi="Arial" w:cs="Arial"/>
          <w:color w:val="000000" w:themeColor="text1"/>
        </w:rPr>
        <w:fldChar w:fldCharType="separate"/>
      </w:r>
      <w:r w:rsidR="00A642C4" w:rsidRPr="000A4ED3">
        <w:rPr>
          <w:rFonts w:ascii="Arial" w:hAnsi="Arial" w:cs="Arial"/>
          <w:color w:val="000000" w:themeColor="text1"/>
        </w:rPr>
        <w:t>Figure 7</w:t>
      </w:r>
      <w:r w:rsidRPr="000A4ED3">
        <w:rPr>
          <w:rFonts w:ascii="Arial" w:hAnsi="Arial" w:cs="Arial"/>
          <w:color w:val="000000" w:themeColor="text1"/>
        </w:rPr>
        <w:fldChar w:fldCharType="end"/>
      </w:r>
      <w:r w:rsidRPr="00224459">
        <w:rPr>
          <w:rFonts w:ascii="Arial" w:hAnsi="Arial" w:cs="Arial"/>
        </w:rPr>
        <w:t>. A semi-circular ring of outcropping bre</w:t>
      </w:r>
      <w:r w:rsidR="00A642C4" w:rsidRPr="00224459">
        <w:rPr>
          <w:rFonts w:ascii="Arial" w:hAnsi="Arial" w:cs="Arial"/>
        </w:rPr>
        <w:t>ccia has been mapped at surface</w:t>
      </w:r>
      <w:r w:rsidRPr="00224459">
        <w:rPr>
          <w:rFonts w:ascii="Arial" w:hAnsi="Arial" w:cs="Arial"/>
        </w:rPr>
        <w:t>, associated with a subtle magnetic anomaly which appears to form a donut shape. The breccias are situated over the outer ring of the donut, with an interior magnetic low and a second subtle magnetic high at the core.</w:t>
      </w:r>
    </w:p>
    <w:p w:rsidR="009F2183" w:rsidRPr="00224459" w:rsidRDefault="009F2183" w:rsidP="00224459">
      <w:pPr>
        <w:spacing w:line="240" w:lineRule="auto"/>
        <w:rPr>
          <w:rFonts w:ascii="Arial" w:hAnsi="Arial" w:cs="Arial"/>
        </w:rPr>
      </w:pPr>
    </w:p>
    <w:p w:rsidR="003219A9" w:rsidRPr="00224459" w:rsidRDefault="003219A9" w:rsidP="000A4ED3">
      <w:pPr>
        <w:keepNext/>
        <w:spacing w:after="120" w:line="240" w:lineRule="auto"/>
        <w:jc w:val="center"/>
        <w:rPr>
          <w:rFonts w:ascii="Arial" w:hAnsi="Arial" w:cs="Arial"/>
        </w:rPr>
      </w:pPr>
      <w:r w:rsidRPr="00224459">
        <w:rPr>
          <w:rFonts w:ascii="Arial" w:hAnsi="Arial" w:cs="Arial"/>
          <w:b/>
          <w:noProof/>
          <w:color w:val="FF0000"/>
          <w:lang w:eastAsia="en-AU"/>
        </w:rPr>
        <w:lastRenderedPageBreak/>
        <w:drawing>
          <wp:inline distT="0" distB="0" distL="0" distR="0" wp14:anchorId="121A058F" wp14:editId="0B53F38D">
            <wp:extent cx="5310835" cy="7720941"/>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D018 core photos.jpg"/>
                    <pic:cNvPicPr/>
                  </pic:nvPicPr>
                  <pic:blipFill>
                    <a:blip r:embed="rId15"/>
                    <a:stretch>
                      <a:fillRect/>
                    </a:stretch>
                  </pic:blipFill>
                  <pic:spPr>
                    <a:xfrm>
                      <a:off x="0" y="0"/>
                      <a:ext cx="5345362" cy="7771136"/>
                    </a:xfrm>
                    <a:prstGeom prst="rect">
                      <a:avLst/>
                    </a:prstGeom>
                  </pic:spPr>
                </pic:pic>
              </a:graphicData>
            </a:graphic>
          </wp:inline>
        </w:drawing>
      </w:r>
    </w:p>
    <w:p w:rsidR="003219A9" w:rsidRPr="000A4ED3" w:rsidRDefault="003219A9" w:rsidP="000A4ED3">
      <w:pPr>
        <w:pStyle w:val="Caption"/>
        <w:rPr>
          <w:rFonts w:ascii="Arial" w:hAnsi="Arial" w:cs="Arial"/>
          <w:color w:val="000000" w:themeColor="text1"/>
          <w:sz w:val="20"/>
          <w:szCs w:val="20"/>
        </w:rPr>
      </w:pPr>
      <w:bookmarkStart w:id="7" w:name="_Ref485897886"/>
      <w:r w:rsidRPr="000A4ED3">
        <w:rPr>
          <w:rFonts w:ascii="Arial" w:hAnsi="Arial" w:cs="Arial"/>
          <w:b/>
          <w:color w:val="000000" w:themeColor="text1"/>
          <w:sz w:val="20"/>
          <w:szCs w:val="20"/>
        </w:rPr>
        <w:t xml:space="preserve">Figure </w:t>
      </w:r>
      <w:r w:rsidR="00256473" w:rsidRPr="000A4ED3">
        <w:rPr>
          <w:rFonts w:ascii="Arial" w:hAnsi="Arial" w:cs="Arial"/>
          <w:b/>
          <w:color w:val="000000" w:themeColor="text1"/>
          <w:sz w:val="20"/>
          <w:szCs w:val="20"/>
        </w:rPr>
        <w:fldChar w:fldCharType="begin"/>
      </w:r>
      <w:r w:rsidR="00256473" w:rsidRPr="000A4ED3">
        <w:rPr>
          <w:rFonts w:ascii="Arial" w:hAnsi="Arial" w:cs="Arial"/>
          <w:b/>
          <w:color w:val="000000" w:themeColor="text1"/>
          <w:sz w:val="20"/>
          <w:szCs w:val="20"/>
        </w:rPr>
        <w:instrText xml:space="preserve"> SEQ Figure \* ARABIC </w:instrText>
      </w:r>
      <w:r w:rsidR="00256473" w:rsidRPr="000A4ED3">
        <w:rPr>
          <w:rFonts w:ascii="Arial" w:hAnsi="Arial" w:cs="Arial"/>
          <w:b/>
          <w:color w:val="000000" w:themeColor="text1"/>
          <w:sz w:val="20"/>
          <w:szCs w:val="20"/>
        </w:rPr>
        <w:fldChar w:fldCharType="separate"/>
      </w:r>
      <w:r w:rsidR="00A642C4" w:rsidRPr="000A4ED3">
        <w:rPr>
          <w:rFonts w:ascii="Arial" w:hAnsi="Arial" w:cs="Arial"/>
          <w:b/>
          <w:noProof/>
          <w:color w:val="000000" w:themeColor="text1"/>
          <w:sz w:val="20"/>
          <w:szCs w:val="20"/>
        </w:rPr>
        <w:t>8</w:t>
      </w:r>
      <w:r w:rsidR="00256473" w:rsidRPr="000A4ED3">
        <w:rPr>
          <w:rFonts w:ascii="Arial" w:hAnsi="Arial" w:cs="Arial"/>
          <w:b/>
          <w:noProof/>
          <w:color w:val="000000" w:themeColor="text1"/>
          <w:sz w:val="20"/>
          <w:szCs w:val="20"/>
        </w:rPr>
        <w:fldChar w:fldCharType="end"/>
      </w:r>
      <w:bookmarkEnd w:id="7"/>
      <w:r w:rsidRPr="000A4ED3">
        <w:rPr>
          <w:rFonts w:ascii="Arial" w:hAnsi="Arial" w:cs="Arial"/>
          <w:color w:val="000000" w:themeColor="text1"/>
          <w:sz w:val="20"/>
          <w:szCs w:val="20"/>
        </w:rPr>
        <w:t>. Photos of drillcore from PDD018; a) pyrite-bearing diatreme breccia at approximately 120m downhole. The coarse pyrite forms part of the matrix between breccia clasts; b) Pyrite-rich diorite intrusive associated with breccia in (a), also at approximately 120m downhole. Pyrite aggregates up to 1cm wide are visible as abundant, homogeneously distributed bronze-coloured patches within the white/grey matrix; c) breccia with pyrite-rich diorite matrix at approximately 198m downhole, demonstrating the intimate relationship between the two rock types, and the abundance of pyrite throughout.</w:t>
      </w:r>
    </w:p>
    <w:p w:rsidR="00770348" w:rsidRPr="00224459" w:rsidRDefault="00770348" w:rsidP="00224459">
      <w:pPr>
        <w:spacing w:line="240" w:lineRule="auto"/>
        <w:jc w:val="both"/>
        <w:rPr>
          <w:rFonts w:ascii="Arial" w:hAnsi="Arial" w:cs="Arial"/>
          <w:color w:val="000000" w:themeColor="text1"/>
        </w:rPr>
      </w:pPr>
    </w:p>
    <w:p w:rsidR="003A6119" w:rsidRPr="00D84FBD" w:rsidRDefault="00577BB2" w:rsidP="00224459">
      <w:pPr>
        <w:tabs>
          <w:tab w:val="left" w:pos="2955"/>
        </w:tabs>
        <w:spacing w:line="240" w:lineRule="auto"/>
        <w:rPr>
          <w:rFonts w:ascii="Arial Bold" w:hAnsi="Arial Bold" w:cs="Arial"/>
          <w:b/>
          <w:caps/>
        </w:rPr>
      </w:pPr>
      <w:r w:rsidRPr="00D84FBD">
        <w:rPr>
          <w:rFonts w:ascii="Arial Bold" w:hAnsi="Arial Bold" w:cs="Arial"/>
          <w:b/>
          <w:caps/>
        </w:rPr>
        <w:t>Paupong IRG system</w:t>
      </w:r>
    </w:p>
    <w:p w:rsidR="003A6119" w:rsidRPr="00224459" w:rsidRDefault="003A6119" w:rsidP="00361F4B">
      <w:pPr>
        <w:spacing w:after="0" w:line="240" w:lineRule="auto"/>
        <w:ind w:right="-22"/>
        <w:rPr>
          <w:rFonts w:ascii="Arial" w:hAnsi="Arial" w:cs="Arial"/>
        </w:rPr>
      </w:pPr>
      <w:r w:rsidRPr="00224459">
        <w:rPr>
          <w:rFonts w:ascii="Arial" w:hAnsi="Arial" w:cs="Arial"/>
        </w:rPr>
        <w:t xml:space="preserve">The new, combined exploration results at Paupong </w:t>
      </w:r>
      <w:r w:rsidR="00BD55F1" w:rsidRPr="00224459">
        <w:rPr>
          <w:rFonts w:ascii="Arial" w:hAnsi="Arial" w:cs="Arial"/>
        </w:rPr>
        <w:t>appear to</w:t>
      </w:r>
      <w:r w:rsidRPr="00224459">
        <w:rPr>
          <w:rFonts w:ascii="Arial" w:hAnsi="Arial" w:cs="Arial"/>
        </w:rPr>
        <w:t xml:space="preserve"> demonstrate that gold and associated mineralisation form part of an Intrusion-Related Gold System (IRGS). An IRGS is a mineralised magmatic-hydrothermal system, with gold as the dominant commodity, in which there is a demonstrable genetic link to an intrusive body (Morrison and Beams, 2015). IRG systems in Eastern Australia tend to show unusually abundant polymetallic mineral associations (Blevin, 2006, 2009), consistent with observations </w:t>
      </w:r>
      <w:r w:rsidR="007F5CB3" w:rsidRPr="00224459">
        <w:rPr>
          <w:rFonts w:ascii="Arial" w:hAnsi="Arial" w:cs="Arial"/>
        </w:rPr>
        <w:t>at</w:t>
      </w:r>
      <w:r w:rsidRPr="00224459">
        <w:rPr>
          <w:rFonts w:ascii="Arial" w:hAnsi="Arial" w:cs="Arial"/>
        </w:rPr>
        <w:t xml:space="preserve"> the Paupong Project. Othe</w:t>
      </w:r>
      <w:r w:rsidR="00E61945" w:rsidRPr="00224459">
        <w:rPr>
          <w:rFonts w:ascii="Arial" w:hAnsi="Arial" w:cs="Arial"/>
        </w:rPr>
        <w:t>r examples include Dargues Reef and</w:t>
      </w:r>
      <w:r w:rsidRPr="00224459">
        <w:rPr>
          <w:rFonts w:ascii="Arial" w:hAnsi="Arial" w:cs="Arial"/>
        </w:rPr>
        <w:t xml:space="preserve"> Mount Adrah in southern NSW,</w:t>
      </w:r>
      <w:r w:rsidR="007F5CB3" w:rsidRPr="00224459">
        <w:rPr>
          <w:rFonts w:ascii="Arial" w:hAnsi="Arial" w:cs="Arial"/>
        </w:rPr>
        <w:t xml:space="preserve"> Timbarra in the New England Orogen,</w:t>
      </w:r>
      <w:r w:rsidRPr="00224459">
        <w:rPr>
          <w:rFonts w:ascii="Arial" w:hAnsi="Arial" w:cs="Arial"/>
        </w:rPr>
        <w:t xml:space="preserve"> and Kidston, Mt Leyshon and Ravenswood in Queensland.</w:t>
      </w:r>
    </w:p>
    <w:p w:rsidR="003A6119" w:rsidRPr="00224459" w:rsidRDefault="003A6119" w:rsidP="00361F4B">
      <w:pPr>
        <w:spacing w:after="0" w:line="240" w:lineRule="auto"/>
        <w:ind w:right="-22"/>
        <w:rPr>
          <w:rFonts w:ascii="Arial" w:hAnsi="Arial" w:cs="Arial"/>
        </w:rPr>
      </w:pPr>
    </w:p>
    <w:p w:rsidR="00A7107C" w:rsidRPr="00224459" w:rsidRDefault="00A7107C" w:rsidP="00224459">
      <w:pPr>
        <w:tabs>
          <w:tab w:val="left" w:pos="2955"/>
        </w:tabs>
        <w:spacing w:line="240" w:lineRule="auto"/>
        <w:rPr>
          <w:rFonts w:ascii="Arial" w:hAnsi="Arial" w:cs="Arial"/>
          <w:b/>
        </w:rPr>
      </w:pPr>
    </w:p>
    <w:p w:rsidR="00264DC4" w:rsidRPr="00224459" w:rsidRDefault="00264DC4" w:rsidP="00361F4B">
      <w:pPr>
        <w:keepNext/>
        <w:spacing w:after="120" w:line="240" w:lineRule="auto"/>
        <w:ind w:right="-22"/>
        <w:jc w:val="both"/>
        <w:rPr>
          <w:rFonts w:ascii="Arial" w:hAnsi="Arial" w:cs="Arial"/>
        </w:rPr>
      </w:pPr>
      <w:r w:rsidRPr="00224459">
        <w:rPr>
          <w:rFonts w:ascii="Arial" w:hAnsi="Arial" w:cs="Arial"/>
          <w:b/>
          <w:noProof/>
          <w:lang w:eastAsia="en-AU"/>
        </w:rPr>
        <w:drawing>
          <wp:inline distT="0" distB="0" distL="0" distR="0" wp14:anchorId="77A6BBD7" wp14:editId="52812F2D">
            <wp:extent cx="5691226" cy="474368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ntina zoning example.jpg"/>
                    <pic:cNvPicPr/>
                  </pic:nvPicPr>
                  <pic:blipFill>
                    <a:blip r:embed="rId16"/>
                    <a:stretch>
                      <a:fillRect/>
                    </a:stretch>
                  </pic:blipFill>
                  <pic:spPr>
                    <a:xfrm>
                      <a:off x="0" y="0"/>
                      <a:ext cx="5695714" cy="4747428"/>
                    </a:xfrm>
                    <a:prstGeom prst="rect">
                      <a:avLst/>
                    </a:prstGeom>
                  </pic:spPr>
                </pic:pic>
              </a:graphicData>
            </a:graphic>
          </wp:inline>
        </w:drawing>
      </w:r>
    </w:p>
    <w:p w:rsidR="00264DC4" w:rsidRPr="00361F4B" w:rsidRDefault="00264DC4" w:rsidP="00361F4B">
      <w:pPr>
        <w:pStyle w:val="Caption"/>
        <w:rPr>
          <w:rFonts w:ascii="Arial" w:hAnsi="Arial" w:cs="Arial"/>
          <w:b/>
          <w:sz w:val="20"/>
          <w:szCs w:val="20"/>
        </w:rPr>
      </w:pPr>
      <w:bookmarkStart w:id="8" w:name="_Ref476574139"/>
      <w:r w:rsidRPr="00361F4B">
        <w:rPr>
          <w:rFonts w:ascii="Arial" w:hAnsi="Arial" w:cs="Arial"/>
          <w:b/>
          <w:color w:val="000000" w:themeColor="text1"/>
          <w:sz w:val="20"/>
          <w:szCs w:val="20"/>
        </w:rPr>
        <w:t xml:space="preserve">Figure </w:t>
      </w:r>
      <w:r w:rsidR="00256473" w:rsidRPr="00361F4B">
        <w:rPr>
          <w:rFonts w:ascii="Arial" w:hAnsi="Arial" w:cs="Arial"/>
          <w:b/>
          <w:color w:val="000000" w:themeColor="text1"/>
          <w:sz w:val="20"/>
          <w:szCs w:val="20"/>
        </w:rPr>
        <w:fldChar w:fldCharType="begin"/>
      </w:r>
      <w:r w:rsidR="00256473" w:rsidRPr="00361F4B">
        <w:rPr>
          <w:rFonts w:ascii="Arial" w:hAnsi="Arial" w:cs="Arial"/>
          <w:b/>
          <w:color w:val="000000" w:themeColor="text1"/>
          <w:sz w:val="20"/>
          <w:szCs w:val="20"/>
        </w:rPr>
        <w:instrText xml:space="preserve"> SEQ Figure \* ARABIC </w:instrText>
      </w:r>
      <w:r w:rsidR="00256473" w:rsidRPr="00361F4B">
        <w:rPr>
          <w:rFonts w:ascii="Arial" w:hAnsi="Arial" w:cs="Arial"/>
          <w:b/>
          <w:color w:val="000000" w:themeColor="text1"/>
          <w:sz w:val="20"/>
          <w:szCs w:val="20"/>
        </w:rPr>
        <w:fldChar w:fldCharType="separate"/>
      </w:r>
      <w:r w:rsidR="00A642C4" w:rsidRPr="00361F4B">
        <w:rPr>
          <w:rFonts w:ascii="Arial" w:hAnsi="Arial" w:cs="Arial"/>
          <w:b/>
          <w:noProof/>
          <w:color w:val="000000" w:themeColor="text1"/>
          <w:sz w:val="20"/>
          <w:szCs w:val="20"/>
        </w:rPr>
        <w:t>9</w:t>
      </w:r>
      <w:r w:rsidR="00256473" w:rsidRPr="00361F4B">
        <w:rPr>
          <w:rFonts w:ascii="Arial" w:hAnsi="Arial" w:cs="Arial"/>
          <w:b/>
          <w:noProof/>
          <w:color w:val="000000" w:themeColor="text1"/>
          <w:sz w:val="20"/>
          <w:szCs w:val="20"/>
        </w:rPr>
        <w:fldChar w:fldCharType="end"/>
      </w:r>
      <w:bookmarkEnd w:id="8"/>
      <w:r w:rsidRPr="00361F4B">
        <w:rPr>
          <w:rFonts w:ascii="Arial" w:hAnsi="Arial" w:cs="Arial"/>
          <w:b/>
          <w:color w:val="000000" w:themeColor="text1"/>
          <w:sz w:val="20"/>
          <w:szCs w:val="20"/>
        </w:rPr>
        <w:t>.</w:t>
      </w:r>
      <w:r w:rsidRPr="00361F4B">
        <w:rPr>
          <w:rFonts w:ascii="Arial" w:hAnsi="Arial" w:cs="Arial"/>
          <w:color w:val="000000" w:themeColor="text1"/>
          <w:sz w:val="20"/>
          <w:szCs w:val="20"/>
        </w:rPr>
        <w:t xml:space="preserve"> Conceptualised model</w:t>
      </w:r>
      <w:r w:rsidR="00361F4B">
        <w:rPr>
          <w:rFonts w:ascii="Arial" w:hAnsi="Arial" w:cs="Arial"/>
          <w:color w:val="000000" w:themeColor="text1"/>
          <w:sz w:val="20"/>
          <w:szCs w:val="20"/>
        </w:rPr>
        <w:t xml:space="preserve"> of a representative Intrusion-R</w:t>
      </w:r>
      <w:r w:rsidRPr="00361F4B">
        <w:rPr>
          <w:rFonts w:ascii="Arial" w:hAnsi="Arial" w:cs="Arial"/>
          <w:color w:val="000000" w:themeColor="text1"/>
          <w:sz w:val="20"/>
          <w:szCs w:val="20"/>
        </w:rPr>
        <w:t>elated Gold System, showing geological, mineralogical and geochemical zonatio</w:t>
      </w:r>
      <w:r w:rsidR="003B0340">
        <w:rPr>
          <w:rFonts w:ascii="Arial" w:hAnsi="Arial" w:cs="Arial"/>
          <w:color w:val="000000" w:themeColor="text1"/>
          <w:sz w:val="20"/>
          <w:szCs w:val="20"/>
        </w:rPr>
        <w:t>n features. Modified from Hart (</w:t>
      </w:r>
      <w:r w:rsidRPr="00361F4B">
        <w:rPr>
          <w:rFonts w:ascii="Arial" w:hAnsi="Arial" w:cs="Arial"/>
          <w:color w:val="000000" w:themeColor="text1"/>
          <w:sz w:val="20"/>
          <w:szCs w:val="20"/>
        </w:rPr>
        <w:t>2005</w:t>
      </w:r>
      <w:r w:rsidR="003B0340">
        <w:rPr>
          <w:rFonts w:ascii="Arial" w:hAnsi="Arial" w:cs="Arial"/>
          <w:color w:val="000000" w:themeColor="text1"/>
          <w:sz w:val="20"/>
          <w:szCs w:val="20"/>
        </w:rPr>
        <w:t>)</w:t>
      </w:r>
      <w:r w:rsidRPr="00361F4B">
        <w:rPr>
          <w:rFonts w:ascii="Arial" w:hAnsi="Arial" w:cs="Arial"/>
          <w:color w:val="000000" w:themeColor="text1"/>
          <w:sz w:val="20"/>
          <w:szCs w:val="20"/>
        </w:rPr>
        <w:t xml:space="preserve"> and based on </w:t>
      </w:r>
      <w:r w:rsidR="00361F4B">
        <w:rPr>
          <w:rFonts w:ascii="Arial" w:hAnsi="Arial" w:cs="Arial"/>
          <w:color w:val="000000" w:themeColor="text1"/>
          <w:sz w:val="20"/>
          <w:szCs w:val="20"/>
        </w:rPr>
        <w:t>Intrusion-R</w:t>
      </w:r>
      <w:r w:rsidRPr="00361F4B">
        <w:rPr>
          <w:rFonts w:ascii="Arial" w:hAnsi="Arial" w:cs="Arial"/>
          <w:color w:val="000000" w:themeColor="text1"/>
          <w:sz w:val="20"/>
          <w:szCs w:val="20"/>
        </w:rPr>
        <w:t xml:space="preserve">elated </w:t>
      </w:r>
      <w:r w:rsidR="00361F4B">
        <w:rPr>
          <w:rFonts w:ascii="Arial" w:hAnsi="Arial" w:cs="Arial"/>
          <w:color w:val="000000" w:themeColor="text1"/>
          <w:sz w:val="20"/>
          <w:szCs w:val="20"/>
        </w:rPr>
        <w:t>G</w:t>
      </w:r>
      <w:r w:rsidRPr="00361F4B">
        <w:rPr>
          <w:rFonts w:ascii="Arial" w:hAnsi="Arial" w:cs="Arial"/>
          <w:color w:val="000000" w:themeColor="text1"/>
          <w:sz w:val="20"/>
          <w:szCs w:val="20"/>
        </w:rPr>
        <w:t xml:space="preserve">old </w:t>
      </w:r>
      <w:r w:rsidR="00361F4B">
        <w:rPr>
          <w:rFonts w:ascii="Arial" w:hAnsi="Arial" w:cs="Arial"/>
          <w:color w:val="000000" w:themeColor="text1"/>
          <w:sz w:val="20"/>
          <w:szCs w:val="20"/>
        </w:rPr>
        <w:t>S</w:t>
      </w:r>
      <w:r w:rsidRPr="00361F4B">
        <w:rPr>
          <w:rFonts w:ascii="Arial" w:hAnsi="Arial" w:cs="Arial"/>
          <w:color w:val="000000" w:themeColor="text1"/>
          <w:sz w:val="20"/>
          <w:szCs w:val="20"/>
        </w:rPr>
        <w:t>ystems in the Tintina Gold Province, Alaska and the Yukon.</w:t>
      </w:r>
    </w:p>
    <w:p w:rsidR="003E2CCD" w:rsidRPr="00224459" w:rsidRDefault="003E2CCD" w:rsidP="003E2CCD">
      <w:pPr>
        <w:spacing w:after="120" w:line="240" w:lineRule="auto"/>
        <w:ind w:right="-22"/>
        <w:rPr>
          <w:rFonts w:ascii="Arial" w:hAnsi="Arial" w:cs="Arial"/>
        </w:rPr>
      </w:pPr>
      <w:r w:rsidRPr="00224459">
        <w:rPr>
          <w:rFonts w:ascii="Arial" w:hAnsi="Arial" w:cs="Arial"/>
        </w:rPr>
        <w:t xml:space="preserve">Surface vein sampling and drilling by Alt Resources have shown a very strong association between gold and arsenic, copper, bismuth, tellurium and lead. The project area contains an abundance of outcropping intrusive bodies, identified by geological mapping, with confirmation of the existence of at least one blind intrusive at Windy Hill. Additional non-outcropping intrusions may also be present based on interpretation of aeromagnetic data. Intrusion of the Paupong Suite appears to have driven greisen-style alteration coincident with the introduction of polymetallic sulphide mineralisation. </w:t>
      </w:r>
    </w:p>
    <w:p w:rsidR="003E2CCD" w:rsidRPr="00224459" w:rsidRDefault="003E2CCD" w:rsidP="003E2CCD">
      <w:pPr>
        <w:spacing w:before="100" w:beforeAutospacing="1" w:after="120" w:line="240" w:lineRule="auto"/>
        <w:ind w:right="-22"/>
        <w:rPr>
          <w:rFonts w:ascii="Arial" w:hAnsi="Arial" w:cs="Arial"/>
        </w:rPr>
      </w:pPr>
      <w:r w:rsidRPr="00224459">
        <w:rPr>
          <w:rFonts w:ascii="Arial" w:hAnsi="Arial" w:cs="Arial"/>
        </w:rPr>
        <w:lastRenderedPageBreak/>
        <w:t xml:space="preserve">Intrusion-related gold deposits can display distinct zonation in both geochemistry and alteration mineralogy. These features show a progression from distal to proximal, and tend to be quite predictable in their pattern of zonation. For comparison with the Paupong system, </w:t>
      </w:r>
      <w:r w:rsidRPr="00361F4B">
        <w:rPr>
          <w:rFonts w:ascii="Arial" w:hAnsi="Arial" w:cs="Arial"/>
          <w:color w:val="000000" w:themeColor="text1"/>
        </w:rPr>
        <w:fldChar w:fldCharType="begin"/>
      </w:r>
      <w:r w:rsidRPr="00361F4B">
        <w:rPr>
          <w:rFonts w:ascii="Arial" w:hAnsi="Arial" w:cs="Arial"/>
          <w:color w:val="000000" w:themeColor="text1"/>
        </w:rPr>
        <w:instrText xml:space="preserve"> REF _Ref476574139 \h  \* MERGEFORMAT </w:instrText>
      </w:r>
      <w:r w:rsidRPr="00361F4B">
        <w:rPr>
          <w:rFonts w:ascii="Arial" w:hAnsi="Arial" w:cs="Arial"/>
          <w:color w:val="000000" w:themeColor="text1"/>
        </w:rPr>
      </w:r>
      <w:r w:rsidRPr="00361F4B">
        <w:rPr>
          <w:rFonts w:ascii="Arial" w:hAnsi="Arial" w:cs="Arial"/>
          <w:color w:val="000000" w:themeColor="text1"/>
        </w:rPr>
        <w:fldChar w:fldCharType="separate"/>
      </w:r>
      <w:r w:rsidRPr="00361F4B">
        <w:rPr>
          <w:rFonts w:ascii="Arial" w:hAnsi="Arial" w:cs="Arial"/>
          <w:color w:val="000000" w:themeColor="text1"/>
        </w:rPr>
        <w:t>Figure 9</w:t>
      </w:r>
      <w:r w:rsidRPr="00361F4B">
        <w:rPr>
          <w:rFonts w:ascii="Arial" w:hAnsi="Arial" w:cs="Arial"/>
          <w:color w:val="000000" w:themeColor="text1"/>
        </w:rPr>
        <w:fldChar w:fldCharType="end"/>
      </w:r>
      <w:r w:rsidRPr="00224459">
        <w:rPr>
          <w:rFonts w:ascii="Arial" w:hAnsi="Arial" w:cs="Arial"/>
        </w:rPr>
        <w:t xml:space="preserve"> shows a conceptual geochemical and geological zonation map typical of deposits in the 2000 km long Tintina gold belt in the Yukon and Alaska. On this image, the various components of the Paupong gold system are shown for comparison. Most features of mineralisation in the Paupong Project area strongly support an IRGS conceptual model, and provide vectors that indicate a cluster of buried but shallow intrusive sources. A number of differences between Paupong and the conceptual Tintina deposits do exist, however this schematic map, applied to a system in Alaska, has not previously been applied to this degree in the Lachlan Orogen of southern New South Wales.</w:t>
      </w:r>
    </w:p>
    <w:p w:rsidR="003E2CCD" w:rsidRDefault="003E2CCD" w:rsidP="00224459">
      <w:pPr>
        <w:tabs>
          <w:tab w:val="left" w:pos="2955"/>
        </w:tabs>
        <w:spacing w:line="240" w:lineRule="auto"/>
        <w:rPr>
          <w:rFonts w:ascii="Arial Bold" w:hAnsi="Arial Bold" w:cs="Arial"/>
          <w:b/>
          <w:caps/>
        </w:rPr>
      </w:pPr>
      <w:bookmarkStart w:id="9" w:name="_GoBack"/>
      <w:bookmarkEnd w:id="9"/>
    </w:p>
    <w:p w:rsidR="007F5CB3" w:rsidRPr="004F086C" w:rsidRDefault="003E2CCD" w:rsidP="00224459">
      <w:pPr>
        <w:tabs>
          <w:tab w:val="left" w:pos="2955"/>
        </w:tabs>
        <w:spacing w:line="240" w:lineRule="auto"/>
        <w:rPr>
          <w:rFonts w:ascii="Arial Bold" w:hAnsi="Arial Bold" w:cs="Arial"/>
          <w:b/>
          <w:caps/>
        </w:rPr>
      </w:pPr>
      <w:r>
        <w:rPr>
          <w:rFonts w:ascii="Arial Bold" w:hAnsi="Arial Bold" w:cs="Arial"/>
          <w:b/>
          <w:caps/>
        </w:rPr>
        <w:t>R</w:t>
      </w:r>
      <w:r w:rsidR="007F5CB3" w:rsidRPr="004F086C">
        <w:rPr>
          <w:rFonts w:ascii="Arial Bold" w:hAnsi="Arial Bold" w:cs="Arial"/>
          <w:b/>
          <w:caps/>
        </w:rPr>
        <w:t>eferences</w:t>
      </w:r>
    </w:p>
    <w:p w:rsidR="00687C0E" w:rsidRPr="00224459" w:rsidRDefault="00717D13" w:rsidP="00224459">
      <w:pPr>
        <w:tabs>
          <w:tab w:val="left" w:pos="2955"/>
        </w:tabs>
        <w:spacing w:line="240" w:lineRule="auto"/>
        <w:rPr>
          <w:rFonts w:ascii="Arial" w:hAnsi="Arial" w:cs="Arial"/>
          <w:bCs/>
        </w:rPr>
      </w:pPr>
      <w:r w:rsidRPr="00224459">
        <w:rPr>
          <w:rFonts w:ascii="Arial" w:hAnsi="Arial" w:cs="Arial"/>
          <w:bCs/>
        </w:rPr>
        <w:t>BLEVIN</w:t>
      </w:r>
      <w:r w:rsidR="00687C0E" w:rsidRPr="00224459">
        <w:rPr>
          <w:rFonts w:ascii="Arial" w:hAnsi="Arial" w:cs="Arial"/>
          <w:bCs/>
        </w:rPr>
        <w:t xml:space="preserve"> P</w:t>
      </w:r>
      <w:r w:rsidR="004F086C">
        <w:rPr>
          <w:rFonts w:ascii="Arial" w:hAnsi="Arial" w:cs="Arial"/>
          <w:bCs/>
        </w:rPr>
        <w:t xml:space="preserve">. </w:t>
      </w:r>
      <w:r w:rsidR="00687C0E" w:rsidRPr="00224459">
        <w:rPr>
          <w:rFonts w:ascii="Arial" w:hAnsi="Arial" w:cs="Arial"/>
          <w:bCs/>
        </w:rPr>
        <w:t>L</w:t>
      </w:r>
      <w:r w:rsidR="004F086C">
        <w:rPr>
          <w:rFonts w:ascii="Arial" w:hAnsi="Arial" w:cs="Arial"/>
          <w:bCs/>
        </w:rPr>
        <w:t>.</w:t>
      </w:r>
      <w:r w:rsidR="00687C0E" w:rsidRPr="00224459">
        <w:rPr>
          <w:rFonts w:ascii="Arial" w:hAnsi="Arial" w:cs="Arial"/>
          <w:bCs/>
        </w:rPr>
        <w:t xml:space="preserve"> </w:t>
      </w:r>
      <w:r w:rsidR="004F086C">
        <w:rPr>
          <w:rFonts w:ascii="Arial" w:hAnsi="Arial" w:cs="Arial"/>
          <w:bCs/>
        </w:rPr>
        <w:t xml:space="preserve">2004. </w:t>
      </w:r>
      <w:r w:rsidR="00687C0E" w:rsidRPr="00224459">
        <w:rPr>
          <w:rFonts w:ascii="Arial" w:hAnsi="Arial" w:cs="Arial"/>
          <w:bCs/>
        </w:rPr>
        <w:t xml:space="preserve">Redox and compositional parameters for interpreting the granitoid metallogeny of Eastern Australia: Implications for gold-rich ore systems. </w:t>
      </w:r>
      <w:r w:rsidR="00687C0E" w:rsidRPr="004F086C">
        <w:rPr>
          <w:rFonts w:ascii="Arial" w:hAnsi="Arial" w:cs="Arial"/>
          <w:bCs/>
        </w:rPr>
        <w:t>Resource Geology,</w:t>
      </w:r>
      <w:r w:rsidR="00687C0E" w:rsidRPr="00224459">
        <w:rPr>
          <w:rFonts w:ascii="Arial" w:hAnsi="Arial" w:cs="Arial"/>
          <w:bCs/>
        </w:rPr>
        <w:t xml:space="preserve"> </w:t>
      </w:r>
      <w:r w:rsidR="00687C0E" w:rsidRPr="004F086C">
        <w:rPr>
          <w:rFonts w:ascii="Arial" w:hAnsi="Arial" w:cs="Arial"/>
          <w:bCs/>
        </w:rPr>
        <w:t>54</w:t>
      </w:r>
      <w:r w:rsidR="00687C0E" w:rsidRPr="00224459">
        <w:rPr>
          <w:rFonts w:ascii="Arial" w:hAnsi="Arial" w:cs="Arial"/>
          <w:bCs/>
        </w:rPr>
        <w:t xml:space="preserve">, 241-252. </w:t>
      </w:r>
    </w:p>
    <w:p w:rsidR="00687C0E" w:rsidRPr="00224459" w:rsidRDefault="00717D13" w:rsidP="00224459">
      <w:pPr>
        <w:tabs>
          <w:tab w:val="left" w:pos="2955"/>
        </w:tabs>
        <w:spacing w:line="240" w:lineRule="auto"/>
        <w:rPr>
          <w:rFonts w:ascii="Arial" w:hAnsi="Arial" w:cs="Arial"/>
          <w:bCs/>
        </w:rPr>
      </w:pPr>
      <w:r w:rsidRPr="00224459">
        <w:rPr>
          <w:rFonts w:ascii="Arial" w:hAnsi="Arial" w:cs="Arial"/>
          <w:bCs/>
        </w:rPr>
        <w:t>BLEVIN</w:t>
      </w:r>
      <w:r w:rsidR="00687C0E" w:rsidRPr="00224459">
        <w:rPr>
          <w:rFonts w:ascii="Arial" w:hAnsi="Arial" w:cs="Arial"/>
          <w:bCs/>
        </w:rPr>
        <w:t xml:space="preserve"> P</w:t>
      </w:r>
      <w:r w:rsidR="004F086C">
        <w:rPr>
          <w:rFonts w:ascii="Arial" w:hAnsi="Arial" w:cs="Arial"/>
          <w:bCs/>
        </w:rPr>
        <w:t xml:space="preserve">. </w:t>
      </w:r>
      <w:r w:rsidR="00687C0E" w:rsidRPr="00224459">
        <w:rPr>
          <w:rFonts w:ascii="Arial" w:hAnsi="Arial" w:cs="Arial"/>
          <w:bCs/>
        </w:rPr>
        <w:t>L</w:t>
      </w:r>
      <w:r w:rsidR="004F086C">
        <w:rPr>
          <w:rFonts w:ascii="Arial" w:hAnsi="Arial" w:cs="Arial"/>
          <w:bCs/>
        </w:rPr>
        <w:t>.</w:t>
      </w:r>
      <w:r w:rsidR="00687C0E" w:rsidRPr="00224459">
        <w:rPr>
          <w:rFonts w:ascii="Arial" w:hAnsi="Arial" w:cs="Arial"/>
          <w:bCs/>
        </w:rPr>
        <w:t xml:space="preserve"> 2006</w:t>
      </w:r>
      <w:r w:rsidR="004F086C">
        <w:rPr>
          <w:rFonts w:ascii="Arial" w:hAnsi="Arial" w:cs="Arial"/>
          <w:bCs/>
        </w:rPr>
        <w:t>.</w:t>
      </w:r>
      <w:r w:rsidR="00687C0E" w:rsidRPr="00224459">
        <w:rPr>
          <w:rFonts w:ascii="Arial" w:hAnsi="Arial" w:cs="Arial"/>
          <w:bCs/>
        </w:rPr>
        <w:t xml:space="preserve"> Granite-associated mineralisation in New South Wales: Data, models and opportunities for the future. Mines and Wines 2006 Mineral exploration in New South Wales – SMEDG &amp; DPI Geological Survey. </w:t>
      </w:r>
    </w:p>
    <w:p w:rsidR="00687C0E" w:rsidRPr="00224459" w:rsidRDefault="00717D13" w:rsidP="00224459">
      <w:pPr>
        <w:spacing w:line="240" w:lineRule="auto"/>
        <w:ind w:right="-1"/>
        <w:jc w:val="both"/>
        <w:rPr>
          <w:rFonts w:ascii="Arial" w:hAnsi="Arial" w:cs="Arial"/>
          <w:bCs/>
        </w:rPr>
      </w:pPr>
      <w:r w:rsidRPr="00224459">
        <w:rPr>
          <w:rFonts w:ascii="Arial" w:hAnsi="Arial" w:cs="Arial"/>
          <w:bCs/>
        </w:rPr>
        <w:t>BLEVIN</w:t>
      </w:r>
      <w:r w:rsidR="00687C0E" w:rsidRPr="00224459">
        <w:rPr>
          <w:rFonts w:ascii="Arial" w:hAnsi="Arial" w:cs="Arial"/>
          <w:bCs/>
        </w:rPr>
        <w:t xml:space="preserve"> P</w:t>
      </w:r>
      <w:r w:rsidR="000346C6">
        <w:rPr>
          <w:rFonts w:ascii="Arial" w:hAnsi="Arial" w:cs="Arial"/>
          <w:bCs/>
        </w:rPr>
        <w:t xml:space="preserve">. </w:t>
      </w:r>
      <w:r w:rsidR="00687C0E" w:rsidRPr="00224459">
        <w:rPr>
          <w:rFonts w:ascii="Arial" w:hAnsi="Arial" w:cs="Arial"/>
          <w:bCs/>
        </w:rPr>
        <w:t>L</w:t>
      </w:r>
      <w:r w:rsidR="000346C6">
        <w:rPr>
          <w:rFonts w:ascii="Arial" w:hAnsi="Arial" w:cs="Arial"/>
          <w:bCs/>
        </w:rPr>
        <w:t xml:space="preserve">. </w:t>
      </w:r>
      <w:r w:rsidR="00687C0E" w:rsidRPr="00224459">
        <w:rPr>
          <w:rFonts w:ascii="Arial" w:hAnsi="Arial" w:cs="Arial"/>
          <w:bCs/>
        </w:rPr>
        <w:t>2009</w:t>
      </w:r>
      <w:r w:rsidR="000346C6">
        <w:rPr>
          <w:rFonts w:ascii="Arial" w:hAnsi="Arial" w:cs="Arial"/>
          <w:bCs/>
        </w:rPr>
        <w:t>.</w:t>
      </w:r>
      <w:r w:rsidR="00687C0E" w:rsidRPr="00224459">
        <w:rPr>
          <w:rFonts w:ascii="Arial" w:hAnsi="Arial" w:cs="Arial"/>
          <w:bCs/>
        </w:rPr>
        <w:t xml:space="preserve"> Granites and mineral deposits in NSW. SMEDG presentation April 2009.</w:t>
      </w:r>
    </w:p>
    <w:p w:rsidR="00687C0E" w:rsidRPr="00224459" w:rsidRDefault="003E2D84" w:rsidP="000346C6">
      <w:pPr>
        <w:spacing w:after="100" w:afterAutospacing="1" w:line="240" w:lineRule="auto"/>
        <w:rPr>
          <w:rFonts w:ascii="Arial" w:hAnsi="Arial" w:cs="Arial"/>
        </w:rPr>
      </w:pPr>
      <w:r w:rsidRPr="00224459">
        <w:rPr>
          <w:rFonts w:ascii="Arial" w:hAnsi="Arial" w:cs="Arial"/>
        </w:rPr>
        <w:t>HART C</w:t>
      </w:r>
      <w:r w:rsidR="000346C6">
        <w:rPr>
          <w:rFonts w:ascii="Arial" w:hAnsi="Arial" w:cs="Arial"/>
        </w:rPr>
        <w:t xml:space="preserve">. </w:t>
      </w:r>
      <w:r w:rsidR="00687C0E" w:rsidRPr="00224459">
        <w:rPr>
          <w:rFonts w:ascii="Arial" w:hAnsi="Arial" w:cs="Arial"/>
        </w:rPr>
        <w:t>J</w:t>
      </w:r>
      <w:r w:rsidR="000346C6">
        <w:rPr>
          <w:rFonts w:ascii="Arial" w:hAnsi="Arial" w:cs="Arial"/>
        </w:rPr>
        <w:t xml:space="preserve">. </w:t>
      </w:r>
      <w:r w:rsidR="00687C0E" w:rsidRPr="00224459">
        <w:rPr>
          <w:rFonts w:ascii="Arial" w:hAnsi="Arial" w:cs="Arial"/>
        </w:rPr>
        <w:t>R</w:t>
      </w:r>
      <w:r w:rsidR="000346C6">
        <w:rPr>
          <w:rFonts w:ascii="Arial" w:hAnsi="Arial" w:cs="Arial"/>
        </w:rPr>
        <w:t>.</w:t>
      </w:r>
      <w:r w:rsidR="00687C0E" w:rsidRPr="00224459">
        <w:rPr>
          <w:rFonts w:ascii="Arial" w:hAnsi="Arial" w:cs="Arial"/>
        </w:rPr>
        <w:t xml:space="preserve"> </w:t>
      </w:r>
      <w:r w:rsidR="000346C6">
        <w:rPr>
          <w:rFonts w:ascii="Arial" w:hAnsi="Arial" w:cs="Arial"/>
        </w:rPr>
        <w:t>2005.</w:t>
      </w:r>
      <w:r w:rsidR="00687C0E" w:rsidRPr="00224459">
        <w:rPr>
          <w:rFonts w:ascii="Arial" w:hAnsi="Arial" w:cs="Arial"/>
        </w:rPr>
        <w:t xml:space="preserve"> Classifying, distinguishing and exploring for intrusion-related gold systems.</w:t>
      </w:r>
      <w:r w:rsidR="00687C0E" w:rsidRPr="00224459">
        <w:rPr>
          <w:rFonts w:ascii="Arial" w:hAnsi="Arial" w:cs="Arial"/>
          <w:color w:val="211D1E"/>
        </w:rPr>
        <w:t xml:space="preserve"> </w:t>
      </w:r>
      <w:r w:rsidR="00687C0E" w:rsidRPr="000346C6">
        <w:rPr>
          <w:rFonts w:ascii="Arial" w:hAnsi="Arial" w:cs="Arial"/>
        </w:rPr>
        <w:t>The Gangue,</w:t>
      </w:r>
      <w:r w:rsidR="00687C0E" w:rsidRPr="000346C6">
        <w:rPr>
          <w:rFonts w:ascii="Arial" w:hAnsi="Arial" w:cs="Arial"/>
          <w:color w:val="211D1E"/>
        </w:rPr>
        <w:t xml:space="preserve"> </w:t>
      </w:r>
      <w:r w:rsidR="00687C0E" w:rsidRPr="000346C6">
        <w:rPr>
          <w:rFonts w:ascii="Arial" w:hAnsi="Arial" w:cs="Arial"/>
        </w:rPr>
        <w:t>87</w:t>
      </w:r>
      <w:r w:rsidR="00687C0E" w:rsidRPr="000346C6">
        <w:rPr>
          <w:rFonts w:ascii="Arial" w:hAnsi="Arial" w:cs="Arial"/>
          <w:color w:val="211D1E"/>
        </w:rPr>
        <w:t>,</w:t>
      </w:r>
      <w:r w:rsidR="00687C0E" w:rsidRPr="00224459">
        <w:rPr>
          <w:rFonts w:ascii="Arial" w:hAnsi="Arial" w:cs="Arial"/>
          <w:color w:val="211D1E"/>
        </w:rPr>
        <w:t xml:space="preserve"> </w:t>
      </w:r>
      <w:r w:rsidR="00687C0E" w:rsidRPr="00224459">
        <w:rPr>
          <w:rFonts w:ascii="Arial" w:hAnsi="Arial" w:cs="Arial"/>
        </w:rPr>
        <w:t>1-9.</w:t>
      </w:r>
    </w:p>
    <w:p w:rsidR="00E71D39" w:rsidRPr="00224459" w:rsidRDefault="003E2D84" w:rsidP="000346C6">
      <w:pPr>
        <w:tabs>
          <w:tab w:val="left" w:pos="2955"/>
        </w:tabs>
        <w:spacing w:line="240" w:lineRule="auto"/>
        <w:rPr>
          <w:rFonts w:ascii="Arial" w:hAnsi="Arial" w:cs="Arial"/>
        </w:rPr>
      </w:pPr>
      <w:r w:rsidRPr="00224459">
        <w:rPr>
          <w:rFonts w:ascii="Arial" w:hAnsi="Arial" w:cs="Arial"/>
          <w:color w:val="211D1E"/>
        </w:rPr>
        <w:t>ICKERT</w:t>
      </w:r>
      <w:r w:rsidR="00E71D39" w:rsidRPr="00224459">
        <w:rPr>
          <w:rFonts w:ascii="Arial" w:hAnsi="Arial" w:cs="Arial"/>
          <w:color w:val="211D1E"/>
        </w:rPr>
        <w:t xml:space="preserve"> R</w:t>
      </w:r>
      <w:r w:rsidR="000346C6">
        <w:rPr>
          <w:rFonts w:ascii="Arial" w:hAnsi="Arial" w:cs="Arial"/>
          <w:color w:val="211D1E"/>
        </w:rPr>
        <w:t xml:space="preserve">. </w:t>
      </w:r>
      <w:r w:rsidR="00E71D39" w:rsidRPr="00224459">
        <w:rPr>
          <w:rFonts w:ascii="Arial" w:hAnsi="Arial" w:cs="Arial"/>
          <w:color w:val="211D1E"/>
        </w:rPr>
        <w:t>B</w:t>
      </w:r>
      <w:r w:rsidR="000346C6">
        <w:rPr>
          <w:rFonts w:ascii="Arial" w:hAnsi="Arial" w:cs="Arial"/>
          <w:color w:val="211D1E"/>
        </w:rPr>
        <w:t>.</w:t>
      </w:r>
      <w:r w:rsidR="00E71D39" w:rsidRPr="00224459">
        <w:rPr>
          <w:rFonts w:ascii="Arial" w:hAnsi="Arial" w:cs="Arial"/>
          <w:color w:val="211D1E"/>
        </w:rPr>
        <w:t xml:space="preserve"> &amp; </w:t>
      </w:r>
      <w:r w:rsidRPr="00224459">
        <w:rPr>
          <w:rFonts w:ascii="Arial" w:hAnsi="Arial" w:cs="Arial"/>
          <w:color w:val="211D1E"/>
        </w:rPr>
        <w:t>WILLIAMS</w:t>
      </w:r>
      <w:r w:rsidR="00E71D39" w:rsidRPr="00224459">
        <w:rPr>
          <w:rFonts w:ascii="Arial" w:hAnsi="Arial" w:cs="Arial"/>
          <w:color w:val="211D1E"/>
        </w:rPr>
        <w:t xml:space="preserve"> I</w:t>
      </w:r>
      <w:r w:rsidR="000346C6">
        <w:rPr>
          <w:rFonts w:ascii="Arial" w:hAnsi="Arial" w:cs="Arial"/>
          <w:color w:val="211D1E"/>
        </w:rPr>
        <w:t xml:space="preserve">. </w:t>
      </w:r>
      <w:r w:rsidR="00E71D39" w:rsidRPr="00224459">
        <w:rPr>
          <w:rFonts w:ascii="Arial" w:hAnsi="Arial" w:cs="Arial"/>
          <w:color w:val="211D1E"/>
        </w:rPr>
        <w:t>S</w:t>
      </w:r>
      <w:r w:rsidR="000346C6">
        <w:rPr>
          <w:rFonts w:ascii="Arial" w:hAnsi="Arial" w:cs="Arial"/>
          <w:color w:val="211D1E"/>
        </w:rPr>
        <w:t>.</w:t>
      </w:r>
      <w:r w:rsidR="00E71D39" w:rsidRPr="00224459">
        <w:rPr>
          <w:rFonts w:ascii="Arial" w:hAnsi="Arial" w:cs="Arial"/>
          <w:color w:val="211D1E"/>
        </w:rPr>
        <w:t xml:space="preserve"> 2011</w:t>
      </w:r>
      <w:r w:rsidR="000346C6">
        <w:rPr>
          <w:rFonts w:ascii="Arial" w:hAnsi="Arial" w:cs="Arial"/>
          <w:color w:val="211D1E"/>
        </w:rPr>
        <w:t>.</w:t>
      </w:r>
      <w:r w:rsidR="00E71D39" w:rsidRPr="00224459">
        <w:rPr>
          <w:rFonts w:ascii="Arial" w:hAnsi="Arial" w:cs="Arial"/>
          <w:color w:val="211D1E"/>
        </w:rPr>
        <w:t xml:space="preserve"> U-Pb zircon geochronology of Silurian-Devonian granites in South Eastern Australia: implications for the timing of the Benambran Orogeny and the I-S dichotomy. </w:t>
      </w:r>
      <w:r w:rsidR="00E71D39" w:rsidRPr="000346C6">
        <w:rPr>
          <w:rFonts w:ascii="Arial" w:hAnsi="Arial" w:cs="Arial"/>
          <w:color w:val="211D1E"/>
        </w:rPr>
        <w:t>Australian Journal of Earth Sciences, 58</w:t>
      </w:r>
      <w:r w:rsidR="000346C6">
        <w:rPr>
          <w:rFonts w:ascii="Arial" w:hAnsi="Arial" w:cs="Arial"/>
          <w:color w:val="211D1E"/>
        </w:rPr>
        <w:t xml:space="preserve">, </w:t>
      </w:r>
      <w:r w:rsidR="00E71D39" w:rsidRPr="00224459">
        <w:rPr>
          <w:rFonts w:ascii="Arial" w:hAnsi="Arial" w:cs="Arial"/>
          <w:color w:val="211D1E"/>
        </w:rPr>
        <w:t>501-516.</w:t>
      </w:r>
    </w:p>
    <w:p w:rsidR="007F5CB3" w:rsidRPr="00224459" w:rsidRDefault="003E2D84" w:rsidP="000346C6">
      <w:pPr>
        <w:tabs>
          <w:tab w:val="left" w:pos="2955"/>
        </w:tabs>
        <w:spacing w:line="240" w:lineRule="auto"/>
        <w:rPr>
          <w:rFonts w:ascii="Arial" w:hAnsi="Arial" w:cs="Arial"/>
        </w:rPr>
      </w:pPr>
      <w:r w:rsidRPr="00224459">
        <w:rPr>
          <w:rFonts w:ascii="Arial" w:hAnsi="Arial" w:cs="Arial"/>
        </w:rPr>
        <w:t>LEWIS</w:t>
      </w:r>
      <w:r w:rsidR="00A574C9" w:rsidRPr="00224459">
        <w:rPr>
          <w:rFonts w:ascii="Arial" w:hAnsi="Arial" w:cs="Arial"/>
        </w:rPr>
        <w:t xml:space="preserve"> P</w:t>
      </w:r>
      <w:r w:rsidR="000346C6">
        <w:rPr>
          <w:rFonts w:ascii="Arial" w:hAnsi="Arial" w:cs="Arial"/>
        </w:rPr>
        <w:t>.</w:t>
      </w:r>
      <w:r w:rsidR="00A574C9" w:rsidRPr="00224459">
        <w:rPr>
          <w:rFonts w:ascii="Arial" w:hAnsi="Arial" w:cs="Arial"/>
        </w:rPr>
        <w:t>C</w:t>
      </w:r>
      <w:r w:rsidR="000346C6">
        <w:rPr>
          <w:rFonts w:ascii="Arial" w:hAnsi="Arial" w:cs="Arial"/>
        </w:rPr>
        <w:t>.</w:t>
      </w:r>
      <w:r w:rsidR="007F5CB3" w:rsidRPr="00224459">
        <w:rPr>
          <w:rFonts w:ascii="Arial" w:hAnsi="Arial" w:cs="Arial"/>
        </w:rPr>
        <w:t xml:space="preserve"> </w:t>
      </w:r>
      <w:r w:rsidR="00A574C9" w:rsidRPr="00224459">
        <w:rPr>
          <w:rFonts w:ascii="Arial" w:hAnsi="Arial" w:cs="Arial"/>
        </w:rPr>
        <w:t>&amp;</w:t>
      </w:r>
      <w:r w:rsidR="007F5CB3" w:rsidRPr="00224459">
        <w:rPr>
          <w:rFonts w:ascii="Arial" w:hAnsi="Arial" w:cs="Arial"/>
        </w:rPr>
        <w:t xml:space="preserve"> </w:t>
      </w:r>
      <w:r w:rsidRPr="00224459">
        <w:rPr>
          <w:rFonts w:ascii="Arial" w:hAnsi="Arial" w:cs="Arial"/>
        </w:rPr>
        <w:t>GLEN</w:t>
      </w:r>
      <w:r w:rsidR="00A574C9" w:rsidRPr="00224459">
        <w:rPr>
          <w:rFonts w:ascii="Arial" w:hAnsi="Arial" w:cs="Arial"/>
        </w:rPr>
        <w:t xml:space="preserve"> R</w:t>
      </w:r>
      <w:r w:rsidR="000346C6">
        <w:rPr>
          <w:rFonts w:ascii="Arial" w:hAnsi="Arial" w:cs="Arial"/>
        </w:rPr>
        <w:t xml:space="preserve">. </w:t>
      </w:r>
      <w:r w:rsidR="00A574C9" w:rsidRPr="00224459">
        <w:rPr>
          <w:rFonts w:ascii="Arial" w:hAnsi="Arial" w:cs="Arial"/>
        </w:rPr>
        <w:t>A</w:t>
      </w:r>
      <w:r w:rsidR="000346C6">
        <w:rPr>
          <w:rFonts w:ascii="Arial" w:hAnsi="Arial" w:cs="Arial"/>
        </w:rPr>
        <w:t xml:space="preserve">. </w:t>
      </w:r>
      <w:r w:rsidR="00A574C9" w:rsidRPr="00224459">
        <w:rPr>
          <w:rFonts w:ascii="Arial" w:hAnsi="Arial" w:cs="Arial"/>
        </w:rPr>
        <w:t>1995. Bega-Mallacoota 1:250,000 Geological Sheet ST/55-4, SJ/55-8. Second edition. Geological Survey of New South Wales.</w:t>
      </w:r>
    </w:p>
    <w:p w:rsidR="00941419" w:rsidRPr="00224459" w:rsidRDefault="003E2D84" w:rsidP="000346C6">
      <w:pPr>
        <w:spacing w:after="120" w:line="240" w:lineRule="auto"/>
        <w:ind w:right="-1"/>
        <w:rPr>
          <w:rFonts w:ascii="Arial" w:hAnsi="Arial" w:cs="Arial"/>
        </w:rPr>
      </w:pPr>
      <w:r w:rsidRPr="00224459">
        <w:rPr>
          <w:rFonts w:ascii="Arial" w:hAnsi="Arial" w:cs="Arial"/>
        </w:rPr>
        <w:t>MORRISON</w:t>
      </w:r>
      <w:r w:rsidR="00941419" w:rsidRPr="00224459">
        <w:rPr>
          <w:rFonts w:ascii="Arial" w:hAnsi="Arial" w:cs="Arial"/>
        </w:rPr>
        <w:t xml:space="preserve"> G</w:t>
      </w:r>
      <w:r w:rsidR="000346C6">
        <w:rPr>
          <w:rFonts w:ascii="Arial" w:hAnsi="Arial" w:cs="Arial"/>
        </w:rPr>
        <w:t>.</w:t>
      </w:r>
      <w:r w:rsidR="00941419" w:rsidRPr="00224459">
        <w:rPr>
          <w:rFonts w:ascii="Arial" w:hAnsi="Arial" w:cs="Arial"/>
        </w:rPr>
        <w:t xml:space="preserve"> &amp; </w:t>
      </w:r>
      <w:r w:rsidRPr="00224459">
        <w:rPr>
          <w:rFonts w:ascii="Arial" w:hAnsi="Arial" w:cs="Arial"/>
        </w:rPr>
        <w:t>BEAMS</w:t>
      </w:r>
      <w:r w:rsidR="00941419" w:rsidRPr="00224459">
        <w:rPr>
          <w:rFonts w:ascii="Arial" w:hAnsi="Arial" w:cs="Arial"/>
        </w:rPr>
        <w:t xml:space="preserve"> S</w:t>
      </w:r>
      <w:r w:rsidR="000346C6">
        <w:rPr>
          <w:rFonts w:ascii="Arial" w:hAnsi="Arial" w:cs="Arial"/>
        </w:rPr>
        <w:t xml:space="preserve">. </w:t>
      </w:r>
      <w:r w:rsidR="00941419" w:rsidRPr="00224459">
        <w:rPr>
          <w:rFonts w:ascii="Arial" w:hAnsi="Arial" w:cs="Arial"/>
        </w:rPr>
        <w:t>2015</w:t>
      </w:r>
      <w:r w:rsidR="000346C6">
        <w:rPr>
          <w:rFonts w:ascii="Arial" w:hAnsi="Arial" w:cs="Arial"/>
        </w:rPr>
        <w:t>.</w:t>
      </w:r>
      <w:r w:rsidR="00941419" w:rsidRPr="00224459">
        <w:rPr>
          <w:rFonts w:ascii="Arial" w:hAnsi="Arial" w:cs="Arial"/>
        </w:rPr>
        <w:t xml:space="preserve"> Intrusion-Related Gold Systems of the Charters Towers Province, North Queensland. </w:t>
      </w:r>
      <w:r w:rsidR="00941419" w:rsidRPr="000346C6">
        <w:rPr>
          <w:rFonts w:ascii="Arial" w:hAnsi="Arial" w:cs="Arial"/>
        </w:rPr>
        <w:t>AIG Bulletin, 62</w:t>
      </w:r>
      <w:r w:rsidR="00941419" w:rsidRPr="00224459">
        <w:rPr>
          <w:rFonts w:ascii="Arial" w:hAnsi="Arial" w:cs="Arial"/>
        </w:rPr>
        <w:t>, 193-208.</w:t>
      </w:r>
    </w:p>
    <w:p w:rsidR="00E71D39" w:rsidRPr="00224459" w:rsidRDefault="003E2D84" w:rsidP="000346C6">
      <w:pPr>
        <w:spacing w:after="120" w:line="240" w:lineRule="auto"/>
        <w:ind w:right="-1"/>
        <w:rPr>
          <w:rFonts w:ascii="Arial" w:hAnsi="Arial" w:cs="Arial"/>
        </w:rPr>
      </w:pPr>
      <w:r w:rsidRPr="00224459">
        <w:rPr>
          <w:rFonts w:ascii="Arial" w:hAnsi="Arial" w:cs="Arial"/>
        </w:rPr>
        <w:t>WALTENBERG</w:t>
      </w:r>
      <w:r w:rsidR="00E71D39" w:rsidRPr="00224459">
        <w:rPr>
          <w:rFonts w:ascii="Arial" w:hAnsi="Arial" w:cs="Arial"/>
        </w:rPr>
        <w:t xml:space="preserve"> K</w:t>
      </w:r>
      <w:r w:rsidR="000346C6">
        <w:rPr>
          <w:rFonts w:ascii="Arial" w:hAnsi="Arial" w:cs="Arial"/>
        </w:rPr>
        <w:t>.</w:t>
      </w:r>
      <w:r w:rsidR="00E71D39" w:rsidRPr="00224459">
        <w:rPr>
          <w:rFonts w:ascii="Arial" w:hAnsi="Arial" w:cs="Arial"/>
        </w:rPr>
        <w:t>,</w:t>
      </w:r>
      <w:r w:rsidRPr="00224459">
        <w:rPr>
          <w:rFonts w:ascii="Arial" w:hAnsi="Arial" w:cs="Arial"/>
        </w:rPr>
        <w:t xml:space="preserve"> BLEVIN</w:t>
      </w:r>
      <w:r w:rsidR="00E71D39" w:rsidRPr="00224459">
        <w:rPr>
          <w:rFonts w:ascii="Arial" w:hAnsi="Arial" w:cs="Arial"/>
        </w:rPr>
        <w:t xml:space="preserve"> P</w:t>
      </w:r>
      <w:r w:rsidR="000346C6">
        <w:rPr>
          <w:rFonts w:ascii="Arial" w:hAnsi="Arial" w:cs="Arial"/>
        </w:rPr>
        <w:t xml:space="preserve">. </w:t>
      </w:r>
      <w:r w:rsidR="00E71D39" w:rsidRPr="00224459">
        <w:rPr>
          <w:rFonts w:ascii="Arial" w:hAnsi="Arial" w:cs="Arial"/>
        </w:rPr>
        <w:t>L</w:t>
      </w:r>
      <w:r w:rsidR="000346C6">
        <w:rPr>
          <w:rFonts w:ascii="Arial" w:hAnsi="Arial" w:cs="Arial"/>
        </w:rPr>
        <w:t>.</w:t>
      </w:r>
      <w:r w:rsidR="00E71D39" w:rsidRPr="00224459">
        <w:rPr>
          <w:rFonts w:ascii="Arial" w:hAnsi="Arial" w:cs="Arial"/>
        </w:rPr>
        <w:t xml:space="preserve">, </w:t>
      </w:r>
      <w:r w:rsidRPr="00224459">
        <w:rPr>
          <w:rFonts w:ascii="Arial" w:hAnsi="Arial" w:cs="Arial"/>
        </w:rPr>
        <w:t>HUGHES</w:t>
      </w:r>
      <w:r w:rsidR="00E71D39" w:rsidRPr="00224459">
        <w:rPr>
          <w:rFonts w:ascii="Arial" w:hAnsi="Arial" w:cs="Arial"/>
        </w:rPr>
        <w:t xml:space="preserve"> K</w:t>
      </w:r>
      <w:r w:rsidR="000346C6">
        <w:rPr>
          <w:rFonts w:ascii="Arial" w:hAnsi="Arial" w:cs="Arial"/>
        </w:rPr>
        <w:t xml:space="preserve">. </w:t>
      </w:r>
      <w:r w:rsidR="00E71D39" w:rsidRPr="00224459">
        <w:rPr>
          <w:rFonts w:ascii="Arial" w:hAnsi="Arial" w:cs="Arial"/>
        </w:rPr>
        <w:t>S</w:t>
      </w:r>
      <w:r w:rsidR="000346C6">
        <w:rPr>
          <w:rFonts w:ascii="Arial" w:hAnsi="Arial" w:cs="Arial"/>
        </w:rPr>
        <w:t>.</w:t>
      </w:r>
      <w:r w:rsidR="00E71D39" w:rsidRPr="00224459">
        <w:rPr>
          <w:rFonts w:ascii="Arial" w:hAnsi="Arial" w:cs="Arial"/>
        </w:rPr>
        <w:t xml:space="preserve">, </w:t>
      </w:r>
      <w:r w:rsidRPr="00224459">
        <w:rPr>
          <w:rFonts w:ascii="Arial" w:hAnsi="Arial" w:cs="Arial"/>
        </w:rPr>
        <w:t>BULL</w:t>
      </w:r>
      <w:r w:rsidR="00E71D39" w:rsidRPr="00224459">
        <w:rPr>
          <w:rFonts w:ascii="Arial" w:hAnsi="Arial" w:cs="Arial"/>
        </w:rPr>
        <w:t xml:space="preserve"> K</w:t>
      </w:r>
      <w:r w:rsidR="000346C6">
        <w:rPr>
          <w:rFonts w:ascii="Arial" w:hAnsi="Arial" w:cs="Arial"/>
        </w:rPr>
        <w:t xml:space="preserve">. </w:t>
      </w:r>
      <w:r w:rsidR="00E71D39" w:rsidRPr="00224459">
        <w:rPr>
          <w:rFonts w:ascii="Arial" w:hAnsi="Arial" w:cs="Arial"/>
        </w:rPr>
        <w:t>F</w:t>
      </w:r>
      <w:r w:rsidR="000346C6">
        <w:rPr>
          <w:rFonts w:ascii="Arial" w:hAnsi="Arial" w:cs="Arial"/>
        </w:rPr>
        <w:t>.</w:t>
      </w:r>
      <w:r w:rsidR="00E71D39" w:rsidRPr="00224459">
        <w:rPr>
          <w:rFonts w:ascii="Arial" w:hAnsi="Arial" w:cs="Arial"/>
        </w:rPr>
        <w:t xml:space="preserve">, </w:t>
      </w:r>
      <w:r w:rsidRPr="00224459">
        <w:rPr>
          <w:rFonts w:ascii="Arial" w:hAnsi="Arial" w:cs="Arial"/>
        </w:rPr>
        <w:t>FITZHERBERT</w:t>
      </w:r>
      <w:r w:rsidR="00E71D39" w:rsidRPr="00224459">
        <w:rPr>
          <w:rFonts w:ascii="Arial" w:hAnsi="Arial" w:cs="Arial"/>
        </w:rPr>
        <w:t xml:space="preserve"> J</w:t>
      </w:r>
      <w:r w:rsidR="000346C6">
        <w:rPr>
          <w:rFonts w:ascii="Arial" w:hAnsi="Arial" w:cs="Arial"/>
        </w:rPr>
        <w:t xml:space="preserve">. </w:t>
      </w:r>
      <w:r w:rsidR="00E71D39" w:rsidRPr="00224459">
        <w:rPr>
          <w:rFonts w:ascii="Arial" w:hAnsi="Arial" w:cs="Arial"/>
        </w:rPr>
        <w:t>A</w:t>
      </w:r>
      <w:r w:rsidR="000346C6">
        <w:rPr>
          <w:rFonts w:ascii="Arial" w:hAnsi="Arial" w:cs="Arial"/>
        </w:rPr>
        <w:t>. &amp;</w:t>
      </w:r>
      <w:r w:rsidR="00E71D39" w:rsidRPr="00224459">
        <w:rPr>
          <w:rFonts w:ascii="Arial" w:hAnsi="Arial" w:cs="Arial"/>
        </w:rPr>
        <w:t xml:space="preserve"> </w:t>
      </w:r>
      <w:r w:rsidRPr="00224459">
        <w:rPr>
          <w:rFonts w:ascii="Arial" w:hAnsi="Arial" w:cs="Arial"/>
        </w:rPr>
        <w:t xml:space="preserve">ISAACS </w:t>
      </w:r>
      <w:r w:rsidR="00E71D39" w:rsidRPr="00224459">
        <w:rPr>
          <w:rFonts w:ascii="Arial" w:hAnsi="Arial" w:cs="Arial"/>
        </w:rPr>
        <w:t>D</w:t>
      </w:r>
      <w:r w:rsidR="000346C6">
        <w:rPr>
          <w:rFonts w:ascii="Arial" w:hAnsi="Arial" w:cs="Arial"/>
        </w:rPr>
        <w:t>;</w:t>
      </w:r>
      <w:r w:rsidR="00E71D39" w:rsidRPr="00224459">
        <w:rPr>
          <w:rFonts w:ascii="Arial" w:hAnsi="Arial" w:cs="Arial"/>
        </w:rPr>
        <w:t xml:space="preserve"> (in prep). New SHRIMP U–Pb zircon ages from the Lachlan Orogen and the New England Orogen, New South Wales: Mineral Systems Projects, July 2016–June 2017. Geoscience Australia Record, Geological Survey of New South Wales Report.</w:t>
      </w:r>
    </w:p>
    <w:p w:rsidR="00687C0E" w:rsidRPr="00224459" w:rsidRDefault="00687C0E" w:rsidP="000346C6">
      <w:pPr>
        <w:spacing w:line="240" w:lineRule="auto"/>
        <w:ind w:right="-1"/>
        <w:rPr>
          <w:rFonts w:ascii="Arial" w:hAnsi="Arial" w:cs="Arial"/>
          <w:bCs/>
        </w:rPr>
      </w:pPr>
    </w:p>
    <w:sectPr w:rsidR="00687C0E" w:rsidRPr="00224459" w:rsidSect="00F84368">
      <w:headerReference w:type="default" r:id="rId17"/>
      <w:footerReference w:type="default" r:id="rId18"/>
      <w:footerReference w:type="first" r:id="rId19"/>
      <w:pgSz w:w="11906" w:h="16838"/>
      <w:pgMar w:top="1440" w:right="1416" w:bottom="1440" w:left="144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261" w:rsidRDefault="00195261" w:rsidP="00412EEC">
      <w:pPr>
        <w:spacing w:after="0" w:line="240" w:lineRule="auto"/>
      </w:pPr>
      <w:r>
        <w:separator/>
      </w:r>
    </w:p>
  </w:endnote>
  <w:endnote w:type="continuationSeparator" w:id="0">
    <w:p w:rsidR="00195261" w:rsidRDefault="00195261" w:rsidP="00412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416636541"/>
      <w:docPartObj>
        <w:docPartGallery w:val="Page Numbers (Bottom of Page)"/>
        <w:docPartUnique/>
      </w:docPartObj>
    </w:sdtPr>
    <w:sdtEndPr>
      <w:rPr>
        <w:noProof/>
      </w:rPr>
    </w:sdtEndPr>
    <w:sdtContent>
      <w:p w:rsidR="00282B92" w:rsidRPr="00282B92" w:rsidRDefault="00282B92" w:rsidP="00F84368">
        <w:pPr>
          <w:pStyle w:val="Footer"/>
          <w:jc w:val="center"/>
          <w:rPr>
            <w:rFonts w:ascii="Arial" w:hAnsi="Arial" w:cs="Arial"/>
            <w:sz w:val="20"/>
            <w:szCs w:val="20"/>
          </w:rPr>
        </w:pPr>
        <w:r w:rsidRPr="00282B92">
          <w:rPr>
            <w:rFonts w:ascii="Arial" w:hAnsi="Arial" w:cs="Arial"/>
            <w:sz w:val="20"/>
            <w:szCs w:val="20"/>
          </w:rPr>
          <w:t>Discoveries in the Tasmanides 2017</w:t>
        </w:r>
        <w:r w:rsidRPr="00282B92">
          <w:rPr>
            <w:rFonts w:ascii="Arial" w:hAnsi="Arial" w:cs="Arial"/>
            <w:sz w:val="20"/>
            <w:szCs w:val="20"/>
          </w:rPr>
          <w:tab/>
          <w:t xml:space="preserve">AIG Bulletin </w:t>
        </w:r>
        <w:r w:rsidR="003E2CCD">
          <w:rPr>
            <w:rFonts w:ascii="Arial" w:hAnsi="Arial" w:cs="Arial"/>
            <w:sz w:val="20"/>
            <w:szCs w:val="20"/>
          </w:rPr>
          <w:t>67</w:t>
        </w:r>
        <w:r w:rsidRPr="00282B92">
          <w:rPr>
            <w:rFonts w:ascii="Arial" w:hAnsi="Arial" w:cs="Arial"/>
            <w:sz w:val="20"/>
            <w:szCs w:val="20"/>
          </w:rPr>
          <w:tab/>
          <w:t xml:space="preserve">Page </w:t>
        </w:r>
        <w:r w:rsidRPr="00282B92">
          <w:rPr>
            <w:rFonts w:ascii="Arial" w:hAnsi="Arial" w:cs="Arial"/>
            <w:sz w:val="20"/>
            <w:szCs w:val="20"/>
          </w:rPr>
          <w:fldChar w:fldCharType="begin"/>
        </w:r>
        <w:r w:rsidRPr="00282B92">
          <w:rPr>
            <w:rFonts w:ascii="Arial" w:hAnsi="Arial" w:cs="Arial"/>
            <w:sz w:val="20"/>
            <w:szCs w:val="20"/>
          </w:rPr>
          <w:instrText xml:space="preserve"> PAGE   \* MERGEFORMAT </w:instrText>
        </w:r>
        <w:r w:rsidRPr="00282B92">
          <w:rPr>
            <w:rFonts w:ascii="Arial" w:hAnsi="Arial" w:cs="Arial"/>
            <w:sz w:val="20"/>
            <w:szCs w:val="20"/>
          </w:rPr>
          <w:fldChar w:fldCharType="separate"/>
        </w:r>
        <w:r w:rsidR="003E2CCD">
          <w:rPr>
            <w:rFonts w:ascii="Arial" w:hAnsi="Arial" w:cs="Arial"/>
            <w:noProof/>
            <w:sz w:val="20"/>
            <w:szCs w:val="20"/>
          </w:rPr>
          <w:t>13</w:t>
        </w:r>
        <w:r w:rsidRPr="00282B92">
          <w:rPr>
            <w:rFonts w:ascii="Arial" w:hAnsi="Arial" w:cs="Arial"/>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449585144"/>
      <w:docPartObj>
        <w:docPartGallery w:val="Page Numbers (Bottom of Page)"/>
        <w:docPartUnique/>
      </w:docPartObj>
    </w:sdtPr>
    <w:sdtEndPr>
      <w:rPr>
        <w:noProof/>
      </w:rPr>
    </w:sdtEndPr>
    <w:sdtContent>
      <w:p w:rsidR="003E2CCD" w:rsidRPr="00282B92" w:rsidRDefault="003E2CCD" w:rsidP="003E2CCD">
        <w:pPr>
          <w:pStyle w:val="Footer"/>
          <w:jc w:val="center"/>
          <w:rPr>
            <w:rFonts w:ascii="Arial" w:hAnsi="Arial" w:cs="Arial"/>
            <w:sz w:val="20"/>
            <w:szCs w:val="20"/>
          </w:rPr>
        </w:pPr>
        <w:r w:rsidRPr="00282B92">
          <w:rPr>
            <w:rFonts w:ascii="Arial" w:hAnsi="Arial" w:cs="Arial"/>
            <w:sz w:val="20"/>
            <w:szCs w:val="20"/>
          </w:rPr>
          <w:t>Discoveries in the Tasmanides 2017</w:t>
        </w:r>
        <w:r w:rsidRPr="00282B92">
          <w:rPr>
            <w:rFonts w:ascii="Arial" w:hAnsi="Arial" w:cs="Arial"/>
            <w:sz w:val="20"/>
            <w:szCs w:val="20"/>
          </w:rPr>
          <w:tab/>
          <w:t xml:space="preserve">AIG Bulletin </w:t>
        </w:r>
        <w:r>
          <w:rPr>
            <w:rFonts w:ascii="Arial" w:hAnsi="Arial" w:cs="Arial"/>
            <w:sz w:val="20"/>
            <w:szCs w:val="20"/>
          </w:rPr>
          <w:t>67</w:t>
        </w:r>
        <w:r w:rsidRPr="00282B92">
          <w:rPr>
            <w:rFonts w:ascii="Arial" w:hAnsi="Arial" w:cs="Arial"/>
            <w:sz w:val="20"/>
            <w:szCs w:val="20"/>
          </w:rPr>
          <w:tab/>
          <w:t xml:space="preserve">Page </w:t>
        </w:r>
        <w:r w:rsidRPr="00282B92">
          <w:rPr>
            <w:rFonts w:ascii="Arial" w:hAnsi="Arial" w:cs="Arial"/>
            <w:sz w:val="20"/>
            <w:szCs w:val="20"/>
          </w:rPr>
          <w:fldChar w:fldCharType="begin"/>
        </w:r>
        <w:r w:rsidRPr="00282B92">
          <w:rPr>
            <w:rFonts w:ascii="Arial" w:hAnsi="Arial" w:cs="Arial"/>
            <w:sz w:val="20"/>
            <w:szCs w:val="20"/>
          </w:rPr>
          <w:instrText xml:space="preserve"> PAGE   \* MERGEFORMAT </w:instrText>
        </w:r>
        <w:r w:rsidRPr="00282B92">
          <w:rPr>
            <w:rFonts w:ascii="Arial" w:hAnsi="Arial" w:cs="Arial"/>
            <w:sz w:val="20"/>
            <w:szCs w:val="20"/>
          </w:rPr>
          <w:fldChar w:fldCharType="separate"/>
        </w:r>
        <w:r>
          <w:rPr>
            <w:rFonts w:ascii="Arial" w:hAnsi="Arial" w:cs="Arial"/>
            <w:noProof/>
            <w:sz w:val="20"/>
            <w:szCs w:val="20"/>
          </w:rPr>
          <w:t>1</w:t>
        </w:r>
        <w:r w:rsidRPr="00282B92">
          <w:rPr>
            <w:rFonts w:ascii="Arial" w:hAnsi="Arial" w:cs="Arial"/>
            <w:noProof/>
            <w:sz w:val="20"/>
            <w:szCs w:val="20"/>
          </w:rPr>
          <w:fldChar w:fldCharType="end"/>
        </w:r>
      </w:p>
    </w:sdtContent>
  </w:sdt>
  <w:p w:rsidR="003E2CCD" w:rsidRDefault="003E2C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261" w:rsidRDefault="00195261" w:rsidP="00412EEC">
      <w:pPr>
        <w:spacing w:after="0" w:line="240" w:lineRule="auto"/>
      </w:pPr>
      <w:r>
        <w:separator/>
      </w:r>
    </w:p>
  </w:footnote>
  <w:footnote w:type="continuationSeparator" w:id="0">
    <w:p w:rsidR="00195261" w:rsidRDefault="00195261" w:rsidP="00412EEC">
      <w:pPr>
        <w:spacing w:after="0" w:line="240" w:lineRule="auto"/>
      </w:pPr>
      <w:r>
        <w:continuationSeparator/>
      </w:r>
    </w:p>
  </w:footnote>
  <w:footnote w:id="1">
    <w:p w:rsidR="00231244" w:rsidRDefault="00231244" w:rsidP="00D77AD6">
      <w:pPr>
        <w:pStyle w:val="FootnoteText"/>
      </w:pPr>
      <w:r>
        <w:rPr>
          <w:rStyle w:val="FootnoteReference"/>
        </w:rPr>
        <w:footnoteRef/>
      </w:r>
      <w:r>
        <w:t xml:space="preserve"> See ARS Announcement, 24</w:t>
      </w:r>
      <w:r w:rsidRPr="00B50B03">
        <w:rPr>
          <w:vertAlign w:val="superscript"/>
        </w:rPr>
        <w:t>th</w:t>
      </w:r>
      <w:r>
        <w:t xml:space="preserve"> May 2016: </w:t>
      </w:r>
      <w:hyperlink r:id="rId1" w:history="1">
        <w:r w:rsidRPr="00DC2D09">
          <w:rPr>
            <w:rStyle w:val="Hyperlink"/>
          </w:rPr>
          <w:t>http://www.altresources.com.au/wp-content/uploads/2016/11/Major-New-Gold-Targets-24-May16.pdf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368" w:rsidRPr="00F84368" w:rsidRDefault="00F84368" w:rsidP="00F84368">
    <w:pPr>
      <w:spacing w:line="240" w:lineRule="auto"/>
      <w:ind w:left="-142" w:right="-164"/>
      <w:jc w:val="center"/>
      <w:rPr>
        <w:rFonts w:ascii="Arial" w:hAnsi="Arial" w:cs="Arial"/>
        <w:caps/>
        <w:sz w:val="20"/>
        <w:szCs w:val="20"/>
      </w:rPr>
    </w:pPr>
    <w:r w:rsidRPr="00F84368">
      <w:rPr>
        <w:rFonts w:ascii="Arial" w:hAnsi="Arial" w:cs="Arial"/>
        <w:sz w:val="20"/>
        <w:szCs w:val="20"/>
      </w:rPr>
      <w:t>Polymetallic gold</w:t>
    </w:r>
    <w:r w:rsidRPr="00F84368">
      <w:rPr>
        <w:rFonts w:ascii="Arial" w:hAnsi="Arial" w:cs="Arial"/>
        <w:caps/>
        <w:sz w:val="20"/>
        <w:szCs w:val="20"/>
      </w:rPr>
      <w:t>,</w:t>
    </w:r>
    <w:r w:rsidRPr="00F84368">
      <w:rPr>
        <w:rFonts w:ascii="Arial" w:hAnsi="Arial" w:cs="Arial"/>
        <w:sz w:val="20"/>
        <w:szCs w:val="20"/>
      </w:rPr>
      <w:t xml:space="preserve"> silver and base metal mineralisation at Paupong, NSW: A new intrusion-related system</w:t>
    </w:r>
  </w:p>
  <w:p w:rsidR="00F84368" w:rsidRDefault="00F84368">
    <w:pPr>
      <w:pStyle w:val="Header"/>
    </w:pPr>
  </w:p>
  <w:p w:rsidR="00F84368" w:rsidRDefault="00F843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B97E18"/>
    <w:multiLevelType w:val="hybridMultilevel"/>
    <w:tmpl w:val="79D0A1F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976"/>
    <w:rsid w:val="00000D72"/>
    <w:rsid w:val="00024EBB"/>
    <w:rsid w:val="000346C6"/>
    <w:rsid w:val="00041BE7"/>
    <w:rsid w:val="000508D5"/>
    <w:rsid w:val="0005167B"/>
    <w:rsid w:val="000732F9"/>
    <w:rsid w:val="000A07C8"/>
    <w:rsid w:val="000A4ED3"/>
    <w:rsid w:val="000C31F1"/>
    <w:rsid w:val="000C4D25"/>
    <w:rsid w:val="000F6702"/>
    <w:rsid w:val="000F6EFA"/>
    <w:rsid w:val="0010424A"/>
    <w:rsid w:val="001103C6"/>
    <w:rsid w:val="00117227"/>
    <w:rsid w:val="00146DF0"/>
    <w:rsid w:val="00163B02"/>
    <w:rsid w:val="001711F5"/>
    <w:rsid w:val="001748E0"/>
    <w:rsid w:val="00195261"/>
    <w:rsid w:val="001A75D2"/>
    <w:rsid w:val="001C59E8"/>
    <w:rsid w:val="001C6C55"/>
    <w:rsid w:val="001D1A1A"/>
    <w:rsid w:val="001F1707"/>
    <w:rsid w:val="00224459"/>
    <w:rsid w:val="00231244"/>
    <w:rsid w:val="00231436"/>
    <w:rsid w:val="002317A6"/>
    <w:rsid w:val="002323CE"/>
    <w:rsid w:val="0023516D"/>
    <w:rsid w:val="00240FA1"/>
    <w:rsid w:val="0024165B"/>
    <w:rsid w:val="00256473"/>
    <w:rsid w:val="0025672E"/>
    <w:rsid w:val="00264DC4"/>
    <w:rsid w:val="00273F95"/>
    <w:rsid w:val="00275ABE"/>
    <w:rsid w:val="00280BF5"/>
    <w:rsid w:val="00282B92"/>
    <w:rsid w:val="002904E6"/>
    <w:rsid w:val="002D6721"/>
    <w:rsid w:val="002D7489"/>
    <w:rsid w:val="002D78A9"/>
    <w:rsid w:val="002E340D"/>
    <w:rsid w:val="00311A86"/>
    <w:rsid w:val="003124DA"/>
    <w:rsid w:val="00317976"/>
    <w:rsid w:val="003219A9"/>
    <w:rsid w:val="0032346C"/>
    <w:rsid w:val="0032362C"/>
    <w:rsid w:val="0033410E"/>
    <w:rsid w:val="003409CF"/>
    <w:rsid w:val="00346503"/>
    <w:rsid w:val="0035434A"/>
    <w:rsid w:val="00361F4B"/>
    <w:rsid w:val="00362ED0"/>
    <w:rsid w:val="003728DC"/>
    <w:rsid w:val="0037337F"/>
    <w:rsid w:val="00387FDA"/>
    <w:rsid w:val="003A6119"/>
    <w:rsid w:val="003B0340"/>
    <w:rsid w:val="003D3452"/>
    <w:rsid w:val="003E2CCD"/>
    <w:rsid w:val="003E2D84"/>
    <w:rsid w:val="00404233"/>
    <w:rsid w:val="00405FB6"/>
    <w:rsid w:val="00412EEC"/>
    <w:rsid w:val="004136F8"/>
    <w:rsid w:val="00421937"/>
    <w:rsid w:val="00436D63"/>
    <w:rsid w:val="00447146"/>
    <w:rsid w:val="00452F24"/>
    <w:rsid w:val="00475ABB"/>
    <w:rsid w:val="00485C37"/>
    <w:rsid w:val="004A1CC1"/>
    <w:rsid w:val="004B68E7"/>
    <w:rsid w:val="004C0442"/>
    <w:rsid w:val="004C7D71"/>
    <w:rsid w:val="004F086C"/>
    <w:rsid w:val="004F2159"/>
    <w:rsid w:val="004F66A8"/>
    <w:rsid w:val="005102D5"/>
    <w:rsid w:val="0051561D"/>
    <w:rsid w:val="005543ED"/>
    <w:rsid w:val="00554834"/>
    <w:rsid w:val="005676FF"/>
    <w:rsid w:val="00577BB2"/>
    <w:rsid w:val="005920FC"/>
    <w:rsid w:val="00597011"/>
    <w:rsid w:val="005B42A8"/>
    <w:rsid w:val="005D3027"/>
    <w:rsid w:val="005D7A33"/>
    <w:rsid w:val="00600441"/>
    <w:rsid w:val="00604CC2"/>
    <w:rsid w:val="006319CD"/>
    <w:rsid w:val="00632D41"/>
    <w:rsid w:val="006413CE"/>
    <w:rsid w:val="00645A40"/>
    <w:rsid w:val="00650078"/>
    <w:rsid w:val="00661FFD"/>
    <w:rsid w:val="00680B41"/>
    <w:rsid w:val="00687C0E"/>
    <w:rsid w:val="00691A73"/>
    <w:rsid w:val="00694EA5"/>
    <w:rsid w:val="006C23E7"/>
    <w:rsid w:val="006C6AE6"/>
    <w:rsid w:val="006D3F1F"/>
    <w:rsid w:val="006D7427"/>
    <w:rsid w:val="00715C75"/>
    <w:rsid w:val="00716C69"/>
    <w:rsid w:val="00717D13"/>
    <w:rsid w:val="007255FD"/>
    <w:rsid w:val="00732069"/>
    <w:rsid w:val="007544B3"/>
    <w:rsid w:val="0075466A"/>
    <w:rsid w:val="00763085"/>
    <w:rsid w:val="00766A38"/>
    <w:rsid w:val="00767946"/>
    <w:rsid w:val="00770348"/>
    <w:rsid w:val="0077680F"/>
    <w:rsid w:val="0079158B"/>
    <w:rsid w:val="007A1B22"/>
    <w:rsid w:val="007A2CBF"/>
    <w:rsid w:val="007A3B67"/>
    <w:rsid w:val="007A4962"/>
    <w:rsid w:val="007B5858"/>
    <w:rsid w:val="007C5E75"/>
    <w:rsid w:val="007F5CB3"/>
    <w:rsid w:val="00813E12"/>
    <w:rsid w:val="008163A8"/>
    <w:rsid w:val="00845176"/>
    <w:rsid w:val="008459ED"/>
    <w:rsid w:val="0085190A"/>
    <w:rsid w:val="00853752"/>
    <w:rsid w:val="008545F3"/>
    <w:rsid w:val="00863A47"/>
    <w:rsid w:val="00894601"/>
    <w:rsid w:val="008A2D89"/>
    <w:rsid w:val="008A4CA5"/>
    <w:rsid w:val="008B2AE4"/>
    <w:rsid w:val="008E5C1B"/>
    <w:rsid w:val="008E6E05"/>
    <w:rsid w:val="008F3F0B"/>
    <w:rsid w:val="00901D48"/>
    <w:rsid w:val="00931A96"/>
    <w:rsid w:val="009321A1"/>
    <w:rsid w:val="00941419"/>
    <w:rsid w:val="00981F40"/>
    <w:rsid w:val="00990BD9"/>
    <w:rsid w:val="009A3A74"/>
    <w:rsid w:val="009D3776"/>
    <w:rsid w:val="009D3CE0"/>
    <w:rsid w:val="009F2183"/>
    <w:rsid w:val="00A03C3F"/>
    <w:rsid w:val="00A0420C"/>
    <w:rsid w:val="00A07BDC"/>
    <w:rsid w:val="00A15688"/>
    <w:rsid w:val="00A228B8"/>
    <w:rsid w:val="00A26C56"/>
    <w:rsid w:val="00A32553"/>
    <w:rsid w:val="00A44BC1"/>
    <w:rsid w:val="00A504A8"/>
    <w:rsid w:val="00A574C9"/>
    <w:rsid w:val="00A6158C"/>
    <w:rsid w:val="00A642C4"/>
    <w:rsid w:val="00A7107C"/>
    <w:rsid w:val="00A80F74"/>
    <w:rsid w:val="00A843B0"/>
    <w:rsid w:val="00A9330C"/>
    <w:rsid w:val="00AA2A77"/>
    <w:rsid w:val="00AB6D7C"/>
    <w:rsid w:val="00AC755A"/>
    <w:rsid w:val="00AE6948"/>
    <w:rsid w:val="00AE7C0A"/>
    <w:rsid w:val="00AE7E99"/>
    <w:rsid w:val="00AF087A"/>
    <w:rsid w:val="00B06137"/>
    <w:rsid w:val="00B1013A"/>
    <w:rsid w:val="00B267DA"/>
    <w:rsid w:val="00B270DE"/>
    <w:rsid w:val="00B40927"/>
    <w:rsid w:val="00B431D7"/>
    <w:rsid w:val="00B604FA"/>
    <w:rsid w:val="00B62EEB"/>
    <w:rsid w:val="00B83DA2"/>
    <w:rsid w:val="00B8477E"/>
    <w:rsid w:val="00BA0B7D"/>
    <w:rsid w:val="00BC2A40"/>
    <w:rsid w:val="00BD55F1"/>
    <w:rsid w:val="00BF717C"/>
    <w:rsid w:val="00C11A4E"/>
    <w:rsid w:val="00C3560C"/>
    <w:rsid w:val="00C43C46"/>
    <w:rsid w:val="00C75B72"/>
    <w:rsid w:val="00C7649E"/>
    <w:rsid w:val="00C77A42"/>
    <w:rsid w:val="00C91E97"/>
    <w:rsid w:val="00C95C48"/>
    <w:rsid w:val="00CA2A3C"/>
    <w:rsid w:val="00CD6DD2"/>
    <w:rsid w:val="00D05B87"/>
    <w:rsid w:val="00D118B1"/>
    <w:rsid w:val="00D20443"/>
    <w:rsid w:val="00D2445F"/>
    <w:rsid w:val="00D256E7"/>
    <w:rsid w:val="00D47CCD"/>
    <w:rsid w:val="00D6442C"/>
    <w:rsid w:val="00D64BFC"/>
    <w:rsid w:val="00D70759"/>
    <w:rsid w:val="00D77AD6"/>
    <w:rsid w:val="00D84FBD"/>
    <w:rsid w:val="00D875C7"/>
    <w:rsid w:val="00DB1700"/>
    <w:rsid w:val="00DC3EEE"/>
    <w:rsid w:val="00DD1253"/>
    <w:rsid w:val="00DD3AC7"/>
    <w:rsid w:val="00DE31E7"/>
    <w:rsid w:val="00DE4FF7"/>
    <w:rsid w:val="00E15A87"/>
    <w:rsid w:val="00E15DAA"/>
    <w:rsid w:val="00E21715"/>
    <w:rsid w:val="00E263D3"/>
    <w:rsid w:val="00E43EB6"/>
    <w:rsid w:val="00E501F2"/>
    <w:rsid w:val="00E61945"/>
    <w:rsid w:val="00E67C03"/>
    <w:rsid w:val="00E71D39"/>
    <w:rsid w:val="00E84C9D"/>
    <w:rsid w:val="00EB0943"/>
    <w:rsid w:val="00EE6844"/>
    <w:rsid w:val="00F03A55"/>
    <w:rsid w:val="00F07F04"/>
    <w:rsid w:val="00F12896"/>
    <w:rsid w:val="00F14BCF"/>
    <w:rsid w:val="00F247BC"/>
    <w:rsid w:val="00F46C66"/>
    <w:rsid w:val="00F51D5C"/>
    <w:rsid w:val="00F63761"/>
    <w:rsid w:val="00F810CB"/>
    <w:rsid w:val="00F84368"/>
    <w:rsid w:val="00F84E54"/>
    <w:rsid w:val="00F92646"/>
    <w:rsid w:val="00FA6976"/>
    <w:rsid w:val="00FB59A7"/>
    <w:rsid w:val="00FE5E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CCA696-7672-4D50-A29A-32C8FF4CE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12EEC"/>
    <w:rPr>
      <w:color w:val="0000FF"/>
      <w:u w:val="single"/>
    </w:rPr>
  </w:style>
  <w:style w:type="paragraph" w:styleId="FootnoteText">
    <w:name w:val="footnote text"/>
    <w:basedOn w:val="Normal"/>
    <w:link w:val="FootnoteTextChar"/>
    <w:uiPriority w:val="99"/>
    <w:semiHidden/>
    <w:unhideWhenUsed/>
    <w:rsid w:val="00412EEC"/>
    <w:pPr>
      <w:spacing w:after="0" w:line="240" w:lineRule="auto"/>
    </w:pPr>
    <w:rPr>
      <w:rFonts w:ascii="Cambria" w:eastAsia="Cambria" w:hAnsi="Cambria" w:cs="Times New Roman"/>
      <w:sz w:val="20"/>
      <w:szCs w:val="20"/>
    </w:rPr>
  </w:style>
  <w:style w:type="character" w:customStyle="1" w:styleId="FootnoteTextChar">
    <w:name w:val="Footnote Text Char"/>
    <w:basedOn w:val="DefaultParagraphFont"/>
    <w:link w:val="FootnoteText"/>
    <w:uiPriority w:val="99"/>
    <w:semiHidden/>
    <w:rsid w:val="00412EEC"/>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412EEC"/>
    <w:rPr>
      <w:vertAlign w:val="superscript"/>
    </w:rPr>
  </w:style>
  <w:style w:type="paragraph" w:styleId="Caption">
    <w:name w:val="caption"/>
    <w:basedOn w:val="Normal"/>
    <w:next w:val="Normal"/>
    <w:uiPriority w:val="35"/>
    <w:unhideWhenUsed/>
    <w:qFormat/>
    <w:rsid w:val="003A6119"/>
    <w:pPr>
      <w:spacing w:after="200" w:line="240" w:lineRule="auto"/>
    </w:pPr>
    <w:rPr>
      <w:rFonts w:ascii="Cambria" w:eastAsia="Cambria" w:hAnsi="Cambria" w:cs="Times New Roman"/>
      <w:i/>
      <w:iCs/>
      <w:color w:val="44546A" w:themeColor="text2"/>
      <w:sz w:val="18"/>
      <w:szCs w:val="18"/>
    </w:rPr>
  </w:style>
  <w:style w:type="table" w:styleId="TableGrid">
    <w:name w:val="Table Grid"/>
    <w:basedOn w:val="TableNormal"/>
    <w:uiPriority w:val="59"/>
    <w:rsid w:val="003A6119"/>
    <w:pPr>
      <w:spacing w:after="0" w:line="240" w:lineRule="auto"/>
    </w:pPr>
    <w:rPr>
      <w:rFonts w:ascii="Cambria" w:eastAsia="Cambria" w:hAnsi="Cambri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2">
    <w:name w:val="List Table 6 Colorful Accent 2"/>
    <w:basedOn w:val="TableNormal"/>
    <w:uiPriority w:val="51"/>
    <w:rsid w:val="00770348"/>
    <w:pPr>
      <w:spacing w:after="0" w:line="240" w:lineRule="auto"/>
    </w:pPr>
    <w:rPr>
      <w:color w:val="C45911" w:themeColor="accent2" w:themeShade="BF"/>
      <w:sz w:val="24"/>
      <w:szCs w:val="24"/>
      <w:lang w:val="en-US"/>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ghtShading-Accent5">
    <w:name w:val="Light Shading Accent 5"/>
    <w:basedOn w:val="TableNormal"/>
    <w:uiPriority w:val="60"/>
    <w:rsid w:val="008F3F0B"/>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styleId="ListParagraph">
    <w:name w:val="List Paragraph"/>
    <w:basedOn w:val="Normal"/>
    <w:uiPriority w:val="34"/>
    <w:qFormat/>
    <w:rsid w:val="00A26C56"/>
    <w:pPr>
      <w:spacing w:after="200" w:line="276" w:lineRule="auto"/>
      <w:ind w:left="720"/>
      <w:contextualSpacing/>
    </w:pPr>
  </w:style>
  <w:style w:type="paragraph" w:styleId="BalloonText">
    <w:name w:val="Balloon Text"/>
    <w:basedOn w:val="Normal"/>
    <w:link w:val="BalloonTextChar"/>
    <w:uiPriority w:val="99"/>
    <w:semiHidden/>
    <w:unhideWhenUsed/>
    <w:rsid w:val="00F247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7BC"/>
    <w:rPr>
      <w:rFonts w:ascii="Segoe UI" w:hAnsi="Segoe UI" w:cs="Segoe UI"/>
      <w:sz w:val="18"/>
      <w:szCs w:val="18"/>
    </w:rPr>
  </w:style>
  <w:style w:type="paragraph" w:styleId="Header">
    <w:name w:val="header"/>
    <w:basedOn w:val="Normal"/>
    <w:link w:val="HeaderChar"/>
    <w:uiPriority w:val="99"/>
    <w:unhideWhenUsed/>
    <w:rsid w:val="000F6E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EFA"/>
  </w:style>
  <w:style w:type="paragraph" w:styleId="Footer">
    <w:name w:val="footer"/>
    <w:basedOn w:val="Normal"/>
    <w:link w:val="FooterChar"/>
    <w:uiPriority w:val="99"/>
    <w:unhideWhenUsed/>
    <w:rsid w:val="000F6E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EFA"/>
  </w:style>
  <w:style w:type="paragraph" w:styleId="Revision">
    <w:name w:val="Revision"/>
    <w:hidden/>
    <w:uiPriority w:val="99"/>
    <w:semiHidden/>
    <w:rsid w:val="004136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445030">
      <w:bodyDiv w:val="1"/>
      <w:marLeft w:val="0"/>
      <w:marRight w:val="0"/>
      <w:marTop w:val="0"/>
      <w:marBottom w:val="0"/>
      <w:divBdr>
        <w:top w:val="none" w:sz="0" w:space="0" w:color="auto"/>
        <w:left w:val="none" w:sz="0" w:space="0" w:color="auto"/>
        <w:bottom w:val="none" w:sz="0" w:space="0" w:color="auto"/>
        <w:right w:val="none" w:sz="0" w:space="0" w:color="auto"/>
      </w:divBdr>
    </w:div>
    <w:div w:id="1251696123">
      <w:bodyDiv w:val="1"/>
      <w:marLeft w:val="0"/>
      <w:marRight w:val="0"/>
      <w:marTop w:val="0"/>
      <w:marBottom w:val="0"/>
      <w:divBdr>
        <w:top w:val="none" w:sz="0" w:space="0" w:color="auto"/>
        <w:left w:val="none" w:sz="0" w:space="0" w:color="auto"/>
        <w:bottom w:val="none" w:sz="0" w:space="0" w:color="auto"/>
        <w:right w:val="none" w:sz="0" w:space="0" w:color="auto"/>
      </w:divBdr>
    </w:div>
    <w:div w:id="162477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altresources.com.au/wp-content/uploads/2016/11/Major-New-Gold-Targets-24-May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50300-BC6B-4570-A0BA-13E26A58E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3492</Words>
  <Characters>19910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peterclewis</cp:lastModifiedBy>
  <cp:revision>2</cp:revision>
  <cp:lastPrinted>2017-08-17T01:42:00Z</cp:lastPrinted>
  <dcterms:created xsi:type="dcterms:W3CDTF">2017-08-24T00:23:00Z</dcterms:created>
  <dcterms:modified xsi:type="dcterms:W3CDTF">2017-08-24T00:23:00Z</dcterms:modified>
</cp:coreProperties>
</file>