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C3" w:rsidRDefault="00853DC3" w:rsidP="00253366">
      <w:pPr>
        <w:jc w:val="center"/>
        <w:rPr>
          <w:rFonts w:ascii="Arial" w:hAnsi="Arial" w:cs="Arial"/>
          <w:b/>
          <w:szCs w:val="22"/>
        </w:rPr>
      </w:pPr>
      <w:r w:rsidRPr="00253366">
        <w:rPr>
          <w:rFonts w:ascii="Arial" w:hAnsi="Arial" w:cs="Arial"/>
          <w:b/>
          <w:szCs w:val="22"/>
        </w:rPr>
        <w:t>East Riverina mapping project: laying the foundation for resource discovery</w:t>
      </w:r>
    </w:p>
    <w:p w:rsidR="00AB7B7E" w:rsidRPr="00253366" w:rsidRDefault="00AB7B7E" w:rsidP="00253366">
      <w:pPr>
        <w:jc w:val="center"/>
        <w:rPr>
          <w:rFonts w:ascii="Arial" w:hAnsi="Arial" w:cs="Arial"/>
          <w:b/>
          <w:szCs w:val="22"/>
        </w:rPr>
      </w:pPr>
    </w:p>
    <w:p w:rsidR="00853DC3" w:rsidRPr="00B23E11" w:rsidRDefault="00A71487" w:rsidP="00253366">
      <w:pPr>
        <w:jc w:val="center"/>
        <w:rPr>
          <w:rFonts w:ascii="Arial" w:hAnsi="Arial" w:cs="Arial"/>
          <w:sz w:val="22"/>
          <w:szCs w:val="22"/>
        </w:rPr>
      </w:pPr>
      <w:r w:rsidRPr="00B23E11">
        <w:rPr>
          <w:rFonts w:ascii="Arial" w:hAnsi="Arial" w:cs="Arial"/>
          <w:sz w:val="22"/>
          <w:szCs w:val="22"/>
        </w:rPr>
        <w:t>Phil</w:t>
      </w:r>
      <w:r w:rsidR="00853DC3" w:rsidRPr="00B23E11">
        <w:rPr>
          <w:rFonts w:ascii="Arial" w:hAnsi="Arial" w:cs="Arial"/>
          <w:sz w:val="22"/>
          <w:szCs w:val="22"/>
        </w:rPr>
        <w:t xml:space="preserve"> Gilmore</w:t>
      </w:r>
      <w:r w:rsidRPr="00B23E11">
        <w:rPr>
          <w:rFonts w:ascii="Arial" w:hAnsi="Arial" w:cs="Arial"/>
          <w:sz w:val="22"/>
          <w:szCs w:val="22"/>
        </w:rPr>
        <w:t xml:space="preserve">, Kate Bull, Lorraine Campbell, </w:t>
      </w:r>
      <w:r w:rsidR="00B95B47" w:rsidRPr="00B23E11">
        <w:rPr>
          <w:rFonts w:ascii="Arial" w:hAnsi="Arial" w:cs="Arial"/>
          <w:sz w:val="22"/>
          <w:szCs w:val="22"/>
        </w:rPr>
        <w:t xml:space="preserve">Daniel Cronin, </w:t>
      </w:r>
      <w:r w:rsidRPr="00B23E11">
        <w:rPr>
          <w:rFonts w:ascii="Arial" w:hAnsi="Arial" w:cs="Arial"/>
          <w:sz w:val="22"/>
          <w:szCs w:val="22"/>
        </w:rPr>
        <w:t>Mark Eastlake,</w:t>
      </w:r>
      <w:r w:rsidR="00B23E11">
        <w:rPr>
          <w:rFonts w:ascii="Arial" w:hAnsi="Arial" w:cs="Arial"/>
          <w:sz w:val="22"/>
          <w:szCs w:val="22"/>
        </w:rPr>
        <w:t xml:space="preserve"> Steven Trigg and Brad Williams</w:t>
      </w:r>
    </w:p>
    <w:p w:rsidR="00FD786A" w:rsidRPr="005D0782" w:rsidRDefault="00FD786A" w:rsidP="00253366">
      <w:pPr>
        <w:pStyle w:val="Footer"/>
        <w:jc w:val="center"/>
        <w:rPr>
          <w:rFonts w:ascii="Arial" w:hAnsi="Arial" w:cs="Arial"/>
          <w:sz w:val="22"/>
          <w:szCs w:val="22"/>
        </w:rPr>
      </w:pPr>
      <w:r w:rsidRPr="00B23E11">
        <w:rPr>
          <w:rFonts w:ascii="Arial" w:hAnsi="Arial" w:cs="Arial"/>
          <w:sz w:val="22"/>
          <w:szCs w:val="22"/>
        </w:rPr>
        <w:t>Geolog</w:t>
      </w:r>
      <w:r w:rsidR="00253366" w:rsidRPr="00B23E11">
        <w:rPr>
          <w:rFonts w:ascii="Arial" w:hAnsi="Arial" w:cs="Arial"/>
          <w:sz w:val="22"/>
          <w:szCs w:val="22"/>
        </w:rPr>
        <w:t>ical Survey of New South Wales</w:t>
      </w:r>
    </w:p>
    <w:p w:rsidR="00253366" w:rsidRDefault="0025336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D786A" w:rsidRPr="005D0782" w:rsidRDefault="00253366">
      <w:pPr>
        <w:rPr>
          <w:rFonts w:ascii="Arial" w:hAnsi="Arial" w:cs="Arial"/>
          <w:sz w:val="22"/>
          <w:szCs w:val="22"/>
        </w:rPr>
      </w:pPr>
      <w:r w:rsidRPr="00AB7B7E">
        <w:rPr>
          <w:rFonts w:ascii="Arial" w:hAnsi="Arial" w:cs="Arial"/>
          <w:b/>
          <w:sz w:val="22"/>
          <w:szCs w:val="22"/>
        </w:rPr>
        <w:t>Key words:</w:t>
      </w:r>
      <w:r>
        <w:rPr>
          <w:rFonts w:ascii="Arial" w:hAnsi="Arial" w:cs="Arial"/>
          <w:sz w:val="22"/>
          <w:szCs w:val="22"/>
        </w:rPr>
        <w:t xml:space="preserve"> East Riverina, Lachlan Orogen, porphyry, mineral systems</w:t>
      </w:r>
    </w:p>
    <w:p w:rsidR="00AB7B7E" w:rsidRDefault="00AB7B7E" w:rsidP="0055692A">
      <w:pPr>
        <w:rPr>
          <w:rFonts w:ascii="Arial" w:hAnsi="Arial" w:cs="Arial"/>
          <w:sz w:val="22"/>
          <w:szCs w:val="22"/>
        </w:rPr>
      </w:pPr>
    </w:p>
    <w:p w:rsidR="00FD786A" w:rsidRPr="00AB7B7E" w:rsidRDefault="00AB7B7E" w:rsidP="0055692A">
      <w:pPr>
        <w:rPr>
          <w:rFonts w:ascii="Arial" w:hAnsi="Arial" w:cs="Arial"/>
          <w:b/>
          <w:sz w:val="22"/>
          <w:szCs w:val="22"/>
        </w:rPr>
      </w:pPr>
      <w:r w:rsidRPr="00AB7B7E">
        <w:rPr>
          <w:rFonts w:ascii="Arial" w:hAnsi="Arial" w:cs="Arial"/>
          <w:b/>
          <w:sz w:val="22"/>
          <w:szCs w:val="22"/>
        </w:rPr>
        <w:t>Introduction</w:t>
      </w:r>
    </w:p>
    <w:p w:rsidR="00850F40" w:rsidRPr="005D0782" w:rsidRDefault="00FD786A" w:rsidP="00850F40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 xml:space="preserve">The East Riverina Mapping Project is </w:t>
      </w:r>
      <w:r w:rsidR="00850F40" w:rsidRPr="005D0782">
        <w:rPr>
          <w:rFonts w:ascii="Arial" w:hAnsi="Arial" w:cs="Arial"/>
          <w:sz w:val="22"/>
          <w:szCs w:val="22"/>
        </w:rPr>
        <w:t>generating</w:t>
      </w:r>
      <w:r w:rsidRPr="005D0782">
        <w:rPr>
          <w:rFonts w:ascii="Arial" w:hAnsi="Arial" w:cs="Arial"/>
          <w:sz w:val="22"/>
          <w:szCs w:val="22"/>
        </w:rPr>
        <w:t xml:space="preserve"> data </w:t>
      </w:r>
      <w:r w:rsidR="00850F40" w:rsidRPr="005D0782">
        <w:rPr>
          <w:rFonts w:ascii="Arial" w:hAnsi="Arial" w:cs="Arial"/>
          <w:sz w:val="22"/>
          <w:szCs w:val="22"/>
        </w:rPr>
        <w:t xml:space="preserve">and ideas </w:t>
      </w:r>
      <w:r w:rsidRPr="005D0782">
        <w:rPr>
          <w:rFonts w:ascii="Arial" w:hAnsi="Arial" w:cs="Arial"/>
          <w:sz w:val="22"/>
          <w:szCs w:val="22"/>
        </w:rPr>
        <w:t>to</w:t>
      </w:r>
      <w:r w:rsidR="00850F40" w:rsidRPr="005D0782">
        <w:rPr>
          <w:rFonts w:ascii="Arial" w:hAnsi="Arial" w:cs="Arial"/>
          <w:sz w:val="22"/>
          <w:szCs w:val="22"/>
        </w:rPr>
        <w:t xml:space="preserve"> lay the foundation for resource discovery,</w:t>
      </w:r>
      <w:r w:rsidRPr="005D0782">
        <w:rPr>
          <w:rFonts w:ascii="Arial" w:hAnsi="Arial" w:cs="Arial"/>
          <w:sz w:val="22"/>
          <w:szCs w:val="22"/>
        </w:rPr>
        <w:t xml:space="preserve"> and to enable informed regional land-use decisions. </w:t>
      </w:r>
      <w:r w:rsidR="00D91D8E" w:rsidRPr="005D0782">
        <w:rPr>
          <w:rFonts w:ascii="Arial" w:hAnsi="Arial" w:cs="Arial"/>
          <w:sz w:val="22"/>
          <w:szCs w:val="22"/>
        </w:rPr>
        <w:t xml:space="preserve">The </w:t>
      </w:r>
      <w:r w:rsidR="00997F7F" w:rsidRPr="005D0782">
        <w:rPr>
          <w:rFonts w:ascii="Arial" w:hAnsi="Arial" w:cs="Arial"/>
          <w:sz w:val="22"/>
          <w:szCs w:val="22"/>
        </w:rPr>
        <w:t>aim</w:t>
      </w:r>
      <w:r w:rsidR="00D91D8E" w:rsidRPr="005D0782">
        <w:rPr>
          <w:rFonts w:ascii="Arial" w:hAnsi="Arial" w:cs="Arial"/>
          <w:sz w:val="22"/>
          <w:szCs w:val="22"/>
        </w:rPr>
        <w:t xml:space="preserve"> of the 5-ye</w:t>
      </w:r>
      <w:r w:rsidR="00997F7F" w:rsidRPr="005D0782">
        <w:rPr>
          <w:rFonts w:ascii="Arial" w:hAnsi="Arial" w:cs="Arial"/>
          <w:sz w:val="22"/>
          <w:szCs w:val="22"/>
        </w:rPr>
        <w:t>ar project is</w:t>
      </w:r>
      <w:r w:rsidR="00D91D8E" w:rsidRPr="005D0782">
        <w:rPr>
          <w:rFonts w:ascii="Arial" w:hAnsi="Arial" w:cs="Arial"/>
          <w:sz w:val="22"/>
          <w:szCs w:val="22"/>
        </w:rPr>
        <w:t xml:space="preserve"> to understand the geodynamic history of the</w:t>
      </w:r>
      <w:r w:rsidR="00997F7F" w:rsidRPr="005D0782">
        <w:rPr>
          <w:rFonts w:ascii="Arial" w:hAnsi="Arial" w:cs="Arial"/>
          <w:sz w:val="22"/>
          <w:szCs w:val="22"/>
        </w:rPr>
        <w:t xml:space="preserve"> area, including the timing, nature and pathways of heat/fluid transfer into the upper crust – the drivers of mineral systems.</w:t>
      </w:r>
    </w:p>
    <w:p w:rsidR="00850F40" w:rsidRPr="005D0782" w:rsidRDefault="00850F40" w:rsidP="00850F40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Located in t</w:t>
      </w:r>
      <w:r w:rsidR="003E6978" w:rsidRPr="005D0782">
        <w:rPr>
          <w:rFonts w:ascii="Arial" w:hAnsi="Arial" w:cs="Arial"/>
          <w:sz w:val="22"/>
          <w:szCs w:val="22"/>
        </w:rPr>
        <w:t xml:space="preserve">he central Lachlan Orogen </w:t>
      </w:r>
      <w:r w:rsidR="00B24148">
        <w:rPr>
          <w:rFonts w:ascii="Arial" w:hAnsi="Arial" w:cs="Arial"/>
          <w:sz w:val="22"/>
          <w:szCs w:val="22"/>
        </w:rPr>
        <w:t>of NSW</w:t>
      </w:r>
      <w:r w:rsidR="00535493">
        <w:rPr>
          <w:rFonts w:ascii="Arial" w:hAnsi="Arial" w:cs="Arial"/>
          <w:sz w:val="22"/>
          <w:szCs w:val="22"/>
        </w:rPr>
        <w:t xml:space="preserve"> </w:t>
      </w:r>
      <w:r w:rsidR="00535493" w:rsidRPr="005D0782">
        <w:rPr>
          <w:rFonts w:ascii="Arial" w:hAnsi="Arial" w:cs="Arial"/>
          <w:sz w:val="22"/>
          <w:szCs w:val="22"/>
        </w:rPr>
        <w:t>(Figure 1)</w:t>
      </w:r>
      <w:r w:rsidR="003E6978" w:rsidRPr="005D0782">
        <w:rPr>
          <w:rFonts w:ascii="Arial" w:hAnsi="Arial" w:cs="Arial"/>
          <w:sz w:val="22"/>
          <w:szCs w:val="22"/>
        </w:rPr>
        <w:t>, the p</w:t>
      </w:r>
      <w:r w:rsidRPr="005D0782">
        <w:rPr>
          <w:rFonts w:ascii="Arial" w:hAnsi="Arial" w:cs="Arial"/>
          <w:sz w:val="22"/>
          <w:szCs w:val="22"/>
        </w:rPr>
        <w:t xml:space="preserve">roject area </w:t>
      </w:r>
      <w:r w:rsidR="003E6978" w:rsidRPr="005D0782">
        <w:rPr>
          <w:rFonts w:ascii="Arial" w:hAnsi="Arial" w:cs="Arial"/>
          <w:sz w:val="22"/>
          <w:szCs w:val="22"/>
        </w:rPr>
        <w:t xml:space="preserve">is </w:t>
      </w:r>
      <w:r w:rsidRPr="005D0782">
        <w:rPr>
          <w:rFonts w:ascii="Arial" w:hAnsi="Arial" w:cs="Arial"/>
          <w:sz w:val="22"/>
          <w:szCs w:val="22"/>
        </w:rPr>
        <w:t>prospective for a range of dep</w:t>
      </w:r>
      <w:r w:rsidR="001B55DC" w:rsidRPr="005D0782">
        <w:rPr>
          <w:rFonts w:ascii="Arial" w:hAnsi="Arial" w:cs="Arial"/>
          <w:sz w:val="22"/>
          <w:szCs w:val="22"/>
        </w:rPr>
        <w:t>osit styles, including magmatic</w:t>
      </w:r>
      <w:r w:rsidRPr="005D0782">
        <w:rPr>
          <w:rFonts w:ascii="Arial" w:hAnsi="Arial" w:cs="Arial"/>
          <w:sz w:val="22"/>
          <w:szCs w:val="22"/>
        </w:rPr>
        <w:t xml:space="preserve"> tin–tu</w:t>
      </w:r>
      <w:r w:rsidR="001B55DC" w:rsidRPr="005D0782">
        <w:rPr>
          <w:rFonts w:ascii="Arial" w:hAnsi="Arial" w:cs="Arial"/>
          <w:sz w:val="22"/>
          <w:szCs w:val="22"/>
        </w:rPr>
        <w:t>ngsten deposits</w:t>
      </w:r>
      <w:r w:rsidRPr="005D0782">
        <w:rPr>
          <w:rFonts w:ascii="Arial" w:hAnsi="Arial" w:cs="Arial"/>
          <w:sz w:val="22"/>
          <w:szCs w:val="22"/>
        </w:rPr>
        <w:t xml:space="preserve">, orogenic gold, </w:t>
      </w:r>
      <w:r w:rsidR="00001D48" w:rsidRPr="00B23E11">
        <w:rPr>
          <w:rFonts w:ascii="Arial" w:hAnsi="Arial" w:cs="Arial"/>
          <w:sz w:val="22"/>
          <w:szCs w:val="22"/>
        </w:rPr>
        <w:t xml:space="preserve">rare earth elements, </w:t>
      </w:r>
      <w:r w:rsidRPr="00B23E11">
        <w:rPr>
          <w:rFonts w:ascii="Arial" w:hAnsi="Arial" w:cs="Arial"/>
          <w:sz w:val="22"/>
          <w:szCs w:val="22"/>
        </w:rPr>
        <w:t>intrusion-related gold</w:t>
      </w:r>
      <w:r w:rsidR="00001D48" w:rsidRPr="00B23E11">
        <w:rPr>
          <w:rFonts w:ascii="Arial" w:hAnsi="Arial" w:cs="Arial"/>
          <w:sz w:val="22"/>
          <w:szCs w:val="22"/>
        </w:rPr>
        <w:t>,</w:t>
      </w:r>
      <w:r w:rsidRPr="00B23E11">
        <w:rPr>
          <w:rFonts w:ascii="Arial" w:hAnsi="Arial" w:cs="Arial"/>
          <w:sz w:val="22"/>
          <w:szCs w:val="22"/>
        </w:rPr>
        <w:t xml:space="preserve"> an</w:t>
      </w:r>
      <w:r w:rsidR="001B55DC" w:rsidRPr="00B23E11">
        <w:rPr>
          <w:rFonts w:ascii="Arial" w:hAnsi="Arial" w:cs="Arial"/>
          <w:sz w:val="22"/>
          <w:szCs w:val="22"/>
        </w:rPr>
        <w:t>d copper–gold porphyr</w:t>
      </w:r>
      <w:r w:rsidR="00991102">
        <w:rPr>
          <w:rFonts w:ascii="Arial" w:hAnsi="Arial" w:cs="Arial"/>
          <w:sz w:val="22"/>
          <w:szCs w:val="22"/>
        </w:rPr>
        <w:t>ies</w:t>
      </w:r>
      <w:r w:rsidR="001B55DC" w:rsidRPr="00B23E11">
        <w:rPr>
          <w:rFonts w:ascii="Arial" w:hAnsi="Arial" w:cs="Arial"/>
          <w:sz w:val="22"/>
          <w:szCs w:val="22"/>
        </w:rPr>
        <w:t xml:space="preserve"> </w:t>
      </w:r>
      <w:r w:rsidR="00B95B47" w:rsidRPr="00B23E11">
        <w:rPr>
          <w:rFonts w:ascii="Arial" w:hAnsi="Arial" w:cs="Arial"/>
          <w:sz w:val="22"/>
          <w:szCs w:val="22"/>
        </w:rPr>
        <w:t>with</w:t>
      </w:r>
      <w:r w:rsidR="001B55DC" w:rsidRPr="00B23E11">
        <w:rPr>
          <w:rFonts w:ascii="Arial" w:hAnsi="Arial" w:cs="Arial"/>
          <w:sz w:val="22"/>
          <w:szCs w:val="22"/>
        </w:rPr>
        <w:t xml:space="preserve"> associated epithermal systems</w:t>
      </w:r>
      <w:r w:rsidRPr="00B23E11">
        <w:rPr>
          <w:rFonts w:ascii="Arial" w:hAnsi="Arial" w:cs="Arial"/>
          <w:sz w:val="22"/>
          <w:szCs w:val="22"/>
        </w:rPr>
        <w:t>.</w:t>
      </w:r>
    </w:p>
    <w:p w:rsidR="00850F40" w:rsidRPr="005D0782" w:rsidRDefault="00850F40" w:rsidP="00850F40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Systematic field mapping is being integrated with specialist studies in mineral</w:t>
      </w:r>
      <w:r w:rsidR="001B55DC" w:rsidRPr="005D0782">
        <w:rPr>
          <w:rFonts w:ascii="Arial" w:hAnsi="Arial" w:cs="Arial"/>
          <w:sz w:val="22"/>
          <w:szCs w:val="22"/>
        </w:rPr>
        <w:t xml:space="preserve"> systems, geochronology, </w:t>
      </w:r>
      <w:r w:rsidRPr="005D0782">
        <w:rPr>
          <w:rFonts w:ascii="Arial" w:hAnsi="Arial" w:cs="Arial"/>
          <w:sz w:val="22"/>
          <w:szCs w:val="22"/>
        </w:rPr>
        <w:t xml:space="preserve">palaeontology, spectral analysis, geophysical modelling, reinterpretation of existing seismic lines, 3D modelling, and hydrogeochemistry (with CSIRO). </w:t>
      </w:r>
    </w:p>
    <w:p w:rsidR="00850F40" w:rsidRPr="005D0782" w:rsidRDefault="00850F40" w:rsidP="00850F40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The new 1:100 000</w:t>
      </w:r>
      <w:r w:rsidR="00535493">
        <w:rPr>
          <w:rFonts w:ascii="Arial" w:hAnsi="Arial" w:cs="Arial"/>
          <w:sz w:val="22"/>
          <w:szCs w:val="22"/>
        </w:rPr>
        <w:t xml:space="preserve"> scale</w:t>
      </w:r>
      <w:r w:rsidR="00991102">
        <w:rPr>
          <w:rFonts w:ascii="Arial" w:hAnsi="Arial" w:cs="Arial"/>
          <w:sz w:val="22"/>
          <w:szCs w:val="22"/>
        </w:rPr>
        <w:t>,</w:t>
      </w:r>
      <w:r w:rsidRPr="005D0782">
        <w:rPr>
          <w:rFonts w:ascii="Arial" w:hAnsi="Arial" w:cs="Arial"/>
          <w:sz w:val="22"/>
          <w:szCs w:val="22"/>
        </w:rPr>
        <w:t xml:space="preserve"> or better geological mapping</w:t>
      </w:r>
      <w:r w:rsidR="001B55DC" w:rsidRPr="005D0782">
        <w:rPr>
          <w:rFonts w:ascii="Arial" w:hAnsi="Arial" w:cs="Arial"/>
          <w:sz w:val="22"/>
          <w:szCs w:val="22"/>
        </w:rPr>
        <w:t xml:space="preserve"> generated from field</w:t>
      </w:r>
      <w:r w:rsidR="00D133E2">
        <w:rPr>
          <w:rFonts w:ascii="Arial" w:hAnsi="Arial" w:cs="Arial"/>
          <w:sz w:val="22"/>
          <w:szCs w:val="22"/>
        </w:rPr>
        <w:t xml:space="preserve"> work</w:t>
      </w:r>
      <w:r w:rsidR="001B55DC" w:rsidRPr="005D0782">
        <w:rPr>
          <w:rFonts w:ascii="Arial" w:hAnsi="Arial" w:cs="Arial"/>
          <w:sz w:val="22"/>
          <w:szCs w:val="22"/>
        </w:rPr>
        <w:t xml:space="preserve"> </w:t>
      </w:r>
      <w:r w:rsidRPr="005D0782">
        <w:rPr>
          <w:rFonts w:ascii="Arial" w:hAnsi="Arial" w:cs="Arial"/>
          <w:sz w:val="22"/>
          <w:szCs w:val="22"/>
        </w:rPr>
        <w:t xml:space="preserve">will be incorporated into the </w:t>
      </w:r>
      <w:r w:rsidR="001B55DC" w:rsidRPr="005D0782">
        <w:rPr>
          <w:rFonts w:ascii="Arial" w:hAnsi="Arial" w:cs="Arial"/>
          <w:sz w:val="22"/>
          <w:szCs w:val="22"/>
        </w:rPr>
        <w:t xml:space="preserve">NSW seamless geology coverage. Field </w:t>
      </w:r>
      <w:r w:rsidR="003E6978" w:rsidRPr="005D0782">
        <w:rPr>
          <w:rFonts w:ascii="Arial" w:hAnsi="Arial" w:cs="Arial"/>
          <w:sz w:val="22"/>
          <w:szCs w:val="22"/>
        </w:rPr>
        <w:t>observations</w:t>
      </w:r>
      <w:r w:rsidR="005D0782" w:rsidRPr="005D0782">
        <w:rPr>
          <w:rFonts w:ascii="Arial" w:hAnsi="Arial" w:cs="Arial"/>
          <w:sz w:val="22"/>
          <w:szCs w:val="22"/>
        </w:rPr>
        <w:t>/measurements</w:t>
      </w:r>
      <w:r w:rsidR="001B55DC" w:rsidRPr="005D0782">
        <w:rPr>
          <w:rFonts w:ascii="Arial" w:hAnsi="Arial" w:cs="Arial"/>
          <w:sz w:val="22"/>
          <w:szCs w:val="22"/>
        </w:rPr>
        <w:t xml:space="preserve"> and a</w:t>
      </w:r>
      <w:r w:rsidR="003E6978" w:rsidRPr="005D0782">
        <w:rPr>
          <w:rFonts w:ascii="Arial" w:hAnsi="Arial" w:cs="Arial"/>
          <w:sz w:val="22"/>
          <w:szCs w:val="22"/>
        </w:rPr>
        <w:t>nalytical data are</w:t>
      </w:r>
      <w:r w:rsidRPr="005D0782">
        <w:rPr>
          <w:rFonts w:ascii="Arial" w:hAnsi="Arial" w:cs="Arial"/>
          <w:sz w:val="22"/>
          <w:szCs w:val="22"/>
        </w:rPr>
        <w:t xml:space="preserve"> available online in the GSNSW Geoscientific Data Warehouse (</w:t>
      </w:r>
      <w:hyperlink r:id="rId7" w:history="1">
        <w:r w:rsidRPr="005D0782">
          <w:rPr>
            <w:rStyle w:val="Hyperlink"/>
            <w:rFonts w:ascii="Arial" w:hAnsi="Arial" w:cs="Arial"/>
            <w:sz w:val="22"/>
            <w:szCs w:val="22"/>
          </w:rPr>
          <w:t>http://dwh.minerals.nsw.gov.au/CI/warehouse</w:t>
        </w:r>
      </w:hyperlink>
      <w:r w:rsidRPr="005D0782">
        <w:rPr>
          <w:rStyle w:val="Hyperlink"/>
          <w:rFonts w:ascii="Arial" w:hAnsi="Arial" w:cs="Arial"/>
          <w:sz w:val="22"/>
          <w:szCs w:val="22"/>
        </w:rPr>
        <w:t>)</w:t>
      </w:r>
      <w:r w:rsidR="001B55DC" w:rsidRPr="005D0782">
        <w:rPr>
          <w:rFonts w:ascii="Arial" w:hAnsi="Arial" w:cs="Arial"/>
          <w:sz w:val="22"/>
          <w:szCs w:val="22"/>
        </w:rPr>
        <w:t xml:space="preserve">. </w:t>
      </w:r>
      <w:r w:rsidRPr="005D0782">
        <w:rPr>
          <w:rFonts w:ascii="Arial" w:hAnsi="Arial" w:cs="Arial"/>
          <w:sz w:val="22"/>
          <w:szCs w:val="22"/>
        </w:rPr>
        <w:t xml:space="preserve">Quarterly project updates </w:t>
      </w:r>
      <w:r w:rsidR="00462E1F" w:rsidRPr="005D0782">
        <w:rPr>
          <w:rFonts w:ascii="Arial" w:hAnsi="Arial" w:cs="Arial"/>
          <w:sz w:val="22"/>
          <w:szCs w:val="22"/>
        </w:rPr>
        <w:t xml:space="preserve">with links to project reports and products </w:t>
      </w:r>
      <w:r w:rsidRPr="005D0782">
        <w:rPr>
          <w:rFonts w:ascii="Arial" w:hAnsi="Arial" w:cs="Arial"/>
          <w:sz w:val="22"/>
          <w:szCs w:val="22"/>
        </w:rPr>
        <w:t>are available on the GSNSW website</w:t>
      </w:r>
      <w:r w:rsidR="00462E1F" w:rsidRPr="005D0782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462E1F" w:rsidRPr="005D0782">
          <w:rPr>
            <w:rStyle w:val="Hyperlink"/>
            <w:rFonts w:ascii="Arial" w:hAnsi="Arial" w:cs="Arial"/>
            <w:sz w:val="22"/>
            <w:szCs w:val="22"/>
          </w:rPr>
          <w:t>http://www.resourcesandenergy.nsw.gov.au/miners-and-explorers/geoscience-information/projects/east-riverina-mapping-project</w:t>
        </w:r>
      </w:hyperlink>
      <w:r w:rsidR="00462E1F" w:rsidRPr="005D0782">
        <w:rPr>
          <w:rFonts w:ascii="Arial" w:hAnsi="Arial" w:cs="Arial"/>
          <w:sz w:val="22"/>
          <w:szCs w:val="22"/>
        </w:rPr>
        <w:t>).</w:t>
      </w:r>
    </w:p>
    <w:p w:rsidR="00850F40" w:rsidRPr="005D0782" w:rsidRDefault="00850F40" w:rsidP="00850F40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The aim of this talk is to highlight some results of the project and their implic</w:t>
      </w:r>
      <w:r w:rsidR="00462E1F" w:rsidRPr="005D0782">
        <w:rPr>
          <w:rFonts w:ascii="Arial" w:hAnsi="Arial" w:cs="Arial"/>
          <w:sz w:val="22"/>
          <w:szCs w:val="22"/>
        </w:rPr>
        <w:t>ations for mineral exploration.</w:t>
      </w:r>
    </w:p>
    <w:p w:rsidR="00462E1F" w:rsidRPr="005D0782" w:rsidRDefault="00462E1F" w:rsidP="00850F40">
      <w:pPr>
        <w:rPr>
          <w:rFonts w:ascii="Arial" w:hAnsi="Arial" w:cs="Arial"/>
          <w:sz w:val="22"/>
          <w:szCs w:val="22"/>
        </w:rPr>
      </w:pPr>
    </w:p>
    <w:p w:rsidR="00850F40" w:rsidRPr="00AB7B7E" w:rsidRDefault="00850F40" w:rsidP="00850F40">
      <w:pPr>
        <w:rPr>
          <w:rFonts w:ascii="Arial" w:hAnsi="Arial" w:cs="Arial"/>
          <w:b/>
          <w:sz w:val="22"/>
          <w:szCs w:val="22"/>
        </w:rPr>
      </w:pPr>
      <w:r w:rsidRPr="00AB7B7E">
        <w:rPr>
          <w:rFonts w:ascii="Arial" w:hAnsi="Arial" w:cs="Arial"/>
          <w:b/>
          <w:sz w:val="22"/>
          <w:szCs w:val="22"/>
        </w:rPr>
        <w:t xml:space="preserve">Regional </w:t>
      </w:r>
      <w:r w:rsidR="004F4B16" w:rsidRPr="00AB7B7E">
        <w:rPr>
          <w:rFonts w:ascii="Arial" w:hAnsi="Arial" w:cs="Arial"/>
          <w:b/>
          <w:sz w:val="22"/>
          <w:szCs w:val="22"/>
        </w:rPr>
        <w:t>g</w:t>
      </w:r>
      <w:r w:rsidRPr="00AB7B7E">
        <w:rPr>
          <w:rFonts w:ascii="Arial" w:hAnsi="Arial" w:cs="Arial"/>
          <w:b/>
          <w:sz w:val="22"/>
          <w:szCs w:val="22"/>
        </w:rPr>
        <w:t>eology</w:t>
      </w:r>
    </w:p>
    <w:p w:rsidR="001B55DC" w:rsidRPr="005D0782" w:rsidRDefault="001B55DC" w:rsidP="00850F40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T</w:t>
      </w:r>
      <w:r w:rsidR="003E6978" w:rsidRPr="005D0782">
        <w:rPr>
          <w:rFonts w:ascii="Arial" w:hAnsi="Arial" w:cs="Arial"/>
          <w:sz w:val="22"/>
          <w:szCs w:val="22"/>
        </w:rPr>
        <w:t>he project area includes</w:t>
      </w:r>
      <w:r w:rsidRPr="005D0782">
        <w:rPr>
          <w:rFonts w:ascii="Arial" w:hAnsi="Arial" w:cs="Arial"/>
          <w:sz w:val="22"/>
          <w:szCs w:val="22"/>
        </w:rPr>
        <w:t xml:space="preserve"> the Wagga part of the Wagga–Omeo metamorphic belt,</w:t>
      </w:r>
      <w:r w:rsidR="003E6978" w:rsidRPr="005D0782">
        <w:rPr>
          <w:rFonts w:ascii="Arial" w:hAnsi="Arial" w:cs="Arial"/>
          <w:sz w:val="22"/>
          <w:szCs w:val="22"/>
        </w:rPr>
        <w:t xml:space="preserve"> and is bounded by the </w:t>
      </w:r>
      <w:r w:rsidRPr="005D0782">
        <w:rPr>
          <w:rFonts w:ascii="Arial" w:hAnsi="Arial" w:cs="Arial"/>
          <w:sz w:val="22"/>
          <w:szCs w:val="22"/>
        </w:rPr>
        <w:t>Gilmore and Kancoona fault zones</w:t>
      </w:r>
      <w:r w:rsidR="003E6978" w:rsidRPr="005D0782">
        <w:rPr>
          <w:rFonts w:ascii="Arial" w:hAnsi="Arial" w:cs="Arial"/>
          <w:sz w:val="22"/>
          <w:szCs w:val="22"/>
        </w:rPr>
        <w:t xml:space="preserve"> to the east and west</w:t>
      </w:r>
      <w:r w:rsidR="00991102">
        <w:rPr>
          <w:rFonts w:ascii="Arial" w:hAnsi="Arial" w:cs="Arial"/>
          <w:sz w:val="22"/>
          <w:szCs w:val="22"/>
        </w:rPr>
        <w:t>,</w:t>
      </w:r>
      <w:r w:rsidR="003E6978" w:rsidRPr="005D0782">
        <w:rPr>
          <w:rFonts w:ascii="Arial" w:hAnsi="Arial" w:cs="Arial"/>
          <w:sz w:val="22"/>
          <w:szCs w:val="22"/>
        </w:rPr>
        <w:t xml:space="preserve"> respectively (Figures 1 and 2). </w:t>
      </w:r>
      <w:r w:rsidRPr="005D0782">
        <w:rPr>
          <w:rFonts w:ascii="Arial" w:hAnsi="Arial" w:cs="Arial"/>
          <w:sz w:val="22"/>
          <w:szCs w:val="22"/>
        </w:rPr>
        <w:t>Major units through the project area are:</w:t>
      </w:r>
    </w:p>
    <w:p w:rsidR="001B55DC" w:rsidRPr="005D0782" w:rsidRDefault="00850F40" w:rsidP="001B55D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 xml:space="preserve">Ordovician metasedimentary rocks </w:t>
      </w:r>
      <w:r w:rsidR="001B55DC" w:rsidRPr="005D0782">
        <w:rPr>
          <w:rFonts w:ascii="Arial" w:hAnsi="Arial" w:cs="Arial"/>
          <w:sz w:val="22"/>
          <w:szCs w:val="22"/>
        </w:rPr>
        <w:t>of the Wagga and Bendoc groups</w:t>
      </w:r>
    </w:p>
    <w:p w:rsidR="001B55DC" w:rsidRPr="005D0782" w:rsidRDefault="001B55DC" w:rsidP="001B55D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Early Silurian volcanic rocks (e.g. Gidgi</w:t>
      </w:r>
      <w:r w:rsidR="004F4B16">
        <w:rPr>
          <w:rFonts w:ascii="Arial" w:hAnsi="Arial" w:cs="Arial"/>
          <w:sz w:val="22"/>
          <w:szCs w:val="22"/>
        </w:rPr>
        <w:t>n</w:t>
      </w:r>
      <w:r w:rsidRPr="005D0782">
        <w:rPr>
          <w:rFonts w:ascii="Arial" w:hAnsi="Arial" w:cs="Arial"/>
          <w:sz w:val="22"/>
          <w:szCs w:val="22"/>
        </w:rPr>
        <w:t>bung, Temora and  Junawarra volcanics)</w:t>
      </w:r>
    </w:p>
    <w:p w:rsidR="001B55DC" w:rsidRPr="005D0782" w:rsidRDefault="00850F40" w:rsidP="001B55D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 xml:space="preserve">Silurian S-type granites of the </w:t>
      </w:r>
      <w:r w:rsidR="001B55DC" w:rsidRPr="005D0782">
        <w:rPr>
          <w:rFonts w:ascii="Arial" w:hAnsi="Arial" w:cs="Arial"/>
          <w:sz w:val="22"/>
          <w:szCs w:val="22"/>
        </w:rPr>
        <w:t>Koetong and Tom Groggin suites</w:t>
      </w:r>
    </w:p>
    <w:p w:rsidR="001B55DC" w:rsidRPr="005D0782" w:rsidRDefault="00850F40" w:rsidP="001B55D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lastRenderedPageBreak/>
        <w:t>Siluro-Devonian sedimentary</w:t>
      </w:r>
      <w:r w:rsidR="001B55DC" w:rsidRPr="005D0782">
        <w:rPr>
          <w:rFonts w:ascii="Arial" w:hAnsi="Arial" w:cs="Arial"/>
          <w:sz w:val="22"/>
          <w:szCs w:val="22"/>
        </w:rPr>
        <w:t xml:space="preserve"> rocks such as the Ootha Group</w:t>
      </w:r>
    </w:p>
    <w:p w:rsidR="001B55DC" w:rsidRPr="005D0782" w:rsidRDefault="00850F40" w:rsidP="001B55D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 xml:space="preserve">Early Devonian </w:t>
      </w:r>
      <w:r w:rsidR="0054622C" w:rsidRPr="005D0782">
        <w:rPr>
          <w:rFonts w:ascii="Arial" w:hAnsi="Arial" w:cs="Arial"/>
          <w:sz w:val="22"/>
          <w:szCs w:val="22"/>
        </w:rPr>
        <w:t>volcanic rocks</w:t>
      </w:r>
      <w:r w:rsidR="001B55DC" w:rsidRPr="005D0782">
        <w:rPr>
          <w:rFonts w:ascii="Arial" w:hAnsi="Arial" w:cs="Arial"/>
          <w:sz w:val="22"/>
          <w:szCs w:val="22"/>
        </w:rPr>
        <w:t xml:space="preserve"> (</w:t>
      </w:r>
      <w:r w:rsidR="00535493">
        <w:rPr>
          <w:rFonts w:ascii="Arial" w:hAnsi="Arial" w:cs="Arial"/>
          <w:sz w:val="22"/>
          <w:szCs w:val="22"/>
        </w:rPr>
        <w:t xml:space="preserve">e.g. </w:t>
      </w:r>
      <w:r w:rsidR="001B55DC" w:rsidRPr="005D0782">
        <w:rPr>
          <w:rFonts w:ascii="Arial" w:hAnsi="Arial" w:cs="Arial"/>
          <w:sz w:val="22"/>
          <w:szCs w:val="22"/>
        </w:rPr>
        <w:t>Gurragong and Walleroobie volcanics)</w:t>
      </w:r>
    </w:p>
    <w:p w:rsidR="001B55DC" w:rsidRPr="005D0782" w:rsidRDefault="00850F40" w:rsidP="001B55D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Devonian</w:t>
      </w:r>
      <w:r w:rsidR="001B55DC" w:rsidRPr="005D0782">
        <w:rPr>
          <w:rFonts w:ascii="Arial" w:hAnsi="Arial" w:cs="Arial"/>
          <w:sz w:val="22"/>
          <w:szCs w:val="22"/>
        </w:rPr>
        <w:t xml:space="preserve"> I-type granites </w:t>
      </w:r>
      <w:r w:rsidRPr="005D0782">
        <w:rPr>
          <w:rFonts w:ascii="Arial" w:hAnsi="Arial" w:cs="Arial"/>
          <w:sz w:val="22"/>
          <w:szCs w:val="22"/>
        </w:rPr>
        <w:t xml:space="preserve"> (e.g. Holbrook</w:t>
      </w:r>
      <w:r w:rsidR="001B55DC" w:rsidRPr="005D0782">
        <w:rPr>
          <w:rFonts w:ascii="Arial" w:hAnsi="Arial" w:cs="Arial"/>
          <w:sz w:val="22"/>
          <w:szCs w:val="22"/>
        </w:rPr>
        <w:t>, Jinderra)</w:t>
      </w:r>
    </w:p>
    <w:p w:rsidR="00850F40" w:rsidRPr="005D0782" w:rsidRDefault="00850F40" w:rsidP="001B55D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Devonian quartz-rich sandstones of the Cocoparra Group</w:t>
      </w:r>
    </w:p>
    <w:p w:rsidR="00850F40" w:rsidRPr="005D0782" w:rsidRDefault="00850F40" w:rsidP="00FD786A">
      <w:pPr>
        <w:rPr>
          <w:rFonts w:ascii="Arial" w:hAnsi="Arial" w:cs="Arial"/>
          <w:sz w:val="22"/>
          <w:szCs w:val="22"/>
        </w:rPr>
      </w:pPr>
    </w:p>
    <w:p w:rsidR="00850F40" w:rsidRPr="00AB7B7E" w:rsidRDefault="00850F40" w:rsidP="00FD786A">
      <w:pPr>
        <w:rPr>
          <w:rFonts w:ascii="Arial" w:hAnsi="Arial" w:cs="Arial"/>
          <w:b/>
          <w:sz w:val="22"/>
          <w:szCs w:val="22"/>
        </w:rPr>
      </w:pPr>
      <w:r w:rsidRPr="00AB7B7E">
        <w:rPr>
          <w:rFonts w:ascii="Arial" w:hAnsi="Arial" w:cs="Arial"/>
          <w:b/>
          <w:sz w:val="22"/>
          <w:szCs w:val="22"/>
        </w:rPr>
        <w:t xml:space="preserve">Field </w:t>
      </w:r>
      <w:r w:rsidR="004F4B16" w:rsidRPr="00AB7B7E">
        <w:rPr>
          <w:rFonts w:ascii="Arial" w:hAnsi="Arial" w:cs="Arial"/>
          <w:b/>
          <w:sz w:val="22"/>
          <w:szCs w:val="22"/>
        </w:rPr>
        <w:t>m</w:t>
      </w:r>
      <w:r w:rsidRPr="00AB7B7E">
        <w:rPr>
          <w:rFonts w:ascii="Arial" w:hAnsi="Arial" w:cs="Arial"/>
          <w:b/>
          <w:sz w:val="22"/>
          <w:szCs w:val="22"/>
        </w:rPr>
        <w:t>apping</w:t>
      </w:r>
    </w:p>
    <w:p w:rsidR="00A71487" w:rsidRDefault="003E6978" w:rsidP="00850F40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 xml:space="preserve">Increasing the resolution of geological mapping is a key output of the project. </w:t>
      </w:r>
      <w:r w:rsidR="00FD786A" w:rsidRPr="005D0782">
        <w:rPr>
          <w:rFonts w:ascii="Arial" w:hAnsi="Arial" w:cs="Arial"/>
          <w:sz w:val="22"/>
          <w:szCs w:val="22"/>
        </w:rPr>
        <w:t xml:space="preserve">Existing Wagga Wagga and Narrandera 1:250 000 geological maps were released in the late 1960s, before </w:t>
      </w:r>
      <w:r w:rsidR="00991102">
        <w:rPr>
          <w:rFonts w:ascii="Arial" w:hAnsi="Arial" w:cs="Arial"/>
          <w:sz w:val="22"/>
          <w:szCs w:val="22"/>
        </w:rPr>
        <w:t xml:space="preserve">the </w:t>
      </w:r>
      <w:r w:rsidR="00FD786A" w:rsidRPr="005D0782">
        <w:rPr>
          <w:rFonts w:ascii="Arial" w:hAnsi="Arial" w:cs="Arial"/>
          <w:sz w:val="22"/>
          <w:szCs w:val="22"/>
        </w:rPr>
        <w:t>development of modern mapping techniques that allow interpretation below deep alluvial cover.</w:t>
      </w:r>
      <w:r w:rsidR="00850F40" w:rsidRPr="005D0782">
        <w:rPr>
          <w:rFonts w:ascii="Arial" w:hAnsi="Arial" w:cs="Arial"/>
          <w:sz w:val="22"/>
          <w:szCs w:val="22"/>
        </w:rPr>
        <w:t xml:space="preserve"> </w:t>
      </w:r>
      <w:r w:rsidRPr="005D0782">
        <w:rPr>
          <w:rFonts w:ascii="Arial" w:hAnsi="Arial" w:cs="Arial"/>
          <w:sz w:val="22"/>
          <w:szCs w:val="22"/>
        </w:rPr>
        <w:t>The Cootamundra 1:250 000 geological map was published in 1996</w:t>
      </w:r>
      <w:r w:rsidR="001122F3">
        <w:rPr>
          <w:rFonts w:ascii="Arial" w:hAnsi="Arial" w:cs="Arial"/>
          <w:sz w:val="22"/>
          <w:szCs w:val="22"/>
        </w:rPr>
        <w:t>, before</w:t>
      </w:r>
      <w:r w:rsidRPr="005D0782">
        <w:rPr>
          <w:rFonts w:ascii="Arial" w:hAnsi="Arial" w:cs="Arial"/>
          <w:sz w:val="22"/>
          <w:szCs w:val="22"/>
        </w:rPr>
        <w:t xml:space="preserve"> </w:t>
      </w:r>
      <w:r w:rsidR="00991102">
        <w:rPr>
          <w:rFonts w:ascii="Arial" w:hAnsi="Arial" w:cs="Arial"/>
          <w:sz w:val="22"/>
          <w:szCs w:val="22"/>
        </w:rPr>
        <w:t xml:space="preserve">acquisition </w:t>
      </w:r>
      <w:r w:rsidR="001122F3">
        <w:rPr>
          <w:rFonts w:ascii="Arial" w:hAnsi="Arial" w:cs="Arial"/>
          <w:sz w:val="22"/>
          <w:szCs w:val="22"/>
        </w:rPr>
        <w:t xml:space="preserve">of </w:t>
      </w:r>
      <w:r w:rsidRPr="005D0782">
        <w:rPr>
          <w:rFonts w:ascii="Arial" w:hAnsi="Arial" w:cs="Arial"/>
          <w:sz w:val="22"/>
          <w:szCs w:val="22"/>
        </w:rPr>
        <w:t>high resolution geophysi</w:t>
      </w:r>
      <w:r w:rsidR="001122F3">
        <w:rPr>
          <w:rFonts w:ascii="Arial" w:hAnsi="Arial" w:cs="Arial"/>
          <w:sz w:val="22"/>
          <w:szCs w:val="22"/>
        </w:rPr>
        <w:t>cal data</w:t>
      </w:r>
      <w:r w:rsidRPr="005D0782">
        <w:rPr>
          <w:rFonts w:ascii="Arial" w:hAnsi="Arial" w:cs="Arial"/>
          <w:sz w:val="22"/>
          <w:szCs w:val="22"/>
        </w:rPr>
        <w:t xml:space="preserve">. </w:t>
      </w:r>
    </w:p>
    <w:p w:rsidR="00462E1F" w:rsidRPr="005D0782" w:rsidRDefault="003E6978" w:rsidP="00850F40">
      <w:pPr>
        <w:rPr>
          <w:rFonts w:ascii="Arial" w:hAnsi="Arial" w:cs="Arial"/>
          <w:sz w:val="22"/>
          <w:szCs w:val="22"/>
        </w:rPr>
      </w:pPr>
      <w:r w:rsidRPr="00B23E11">
        <w:rPr>
          <w:rFonts w:ascii="Arial" w:hAnsi="Arial" w:cs="Arial"/>
          <w:sz w:val="22"/>
          <w:szCs w:val="22"/>
        </w:rPr>
        <w:t>F</w:t>
      </w:r>
      <w:r w:rsidR="00850F40" w:rsidRPr="00B23E11">
        <w:rPr>
          <w:rFonts w:ascii="Arial" w:hAnsi="Arial" w:cs="Arial"/>
          <w:sz w:val="22"/>
          <w:szCs w:val="22"/>
        </w:rPr>
        <w:t xml:space="preserve">ield mapping </w:t>
      </w:r>
      <w:r w:rsidR="005D0782" w:rsidRPr="00B23E11">
        <w:rPr>
          <w:rFonts w:ascii="Arial" w:hAnsi="Arial" w:cs="Arial"/>
          <w:sz w:val="22"/>
          <w:szCs w:val="22"/>
        </w:rPr>
        <w:t xml:space="preserve">began </w:t>
      </w:r>
      <w:r w:rsidR="00B23E11">
        <w:rPr>
          <w:rFonts w:ascii="Arial" w:hAnsi="Arial" w:cs="Arial"/>
          <w:sz w:val="22"/>
          <w:szCs w:val="22"/>
        </w:rPr>
        <w:t>for</w:t>
      </w:r>
      <w:r w:rsidR="00A71487" w:rsidRPr="00B23E11">
        <w:rPr>
          <w:rFonts w:ascii="Arial" w:hAnsi="Arial" w:cs="Arial"/>
          <w:sz w:val="22"/>
          <w:szCs w:val="22"/>
        </w:rPr>
        <w:t xml:space="preserve"> the East Riverina project in</w:t>
      </w:r>
      <w:r w:rsidR="00850F40" w:rsidRPr="00B23E11">
        <w:rPr>
          <w:rFonts w:ascii="Arial" w:hAnsi="Arial" w:cs="Arial"/>
          <w:sz w:val="22"/>
          <w:szCs w:val="22"/>
        </w:rPr>
        <w:t xml:space="preserve"> 2014</w:t>
      </w:r>
      <w:r w:rsidR="00B23E11" w:rsidRPr="00B23E11">
        <w:rPr>
          <w:rFonts w:ascii="Arial" w:hAnsi="Arial" w:cs="Arial"/>
          <w:sz w:val="22"/>
          <w:szCs w:val="22"/>
        </w:rPr>
        <w:t>,</w:t>
      </w:r>
      <w:r w:rsidR="00850F40" w:rsidRPr="00B23E11">
        <w:rPr>
          <w:rFonts w:ascii="Arial" w:hAnsi="Arial" w:cs="Arial"/>
          <w:sz w:val="22"/>
          <w:szCs w:val="22"/>
        </w:rPr>
        <w:t xml:space="preserve"> in the Ardlethan and Barmedman 1:100 000 </w:t>
      </w:r>
      <w:r w:rsidR="00535493">
        <w:rPr>
          <w:rFonts w:ascii="Arial" w:hAnsi="Arial" w:cs="Arial"/>
          <w:sz w:val="22"/>
          <w:szCs w:val="22"/>
        </w:rPr>
        <w:t xml:space="preserve">map </w:t>
      </w:r>
      <w:r w:rsidR="00850F40" w:rsidRPr="00B23E11">
        <w:rPr>
          <w:rFonts w:ascii="Arial" w:hAnsi="Arial" w:cs="Arial"/>
          <w:sz w:val="22"/>
          <w:szCs w:val="22"/>
        </w:rPr>
        <w:t xml:space="preserve">sheet areas. </w:t>
      </w:r>
      <w:r w:rsidRPr="00B23E11">
        <w:rPr>
          <w:rFonts w:ascii="Arial" w:hAnsi="Arial" w:cs="Arial"/>
          <w:sz w:val="22"/>
          <w:szCs w:val="22"/>
        </w:rPr>
        <w:t>Field work has now been completed over the northern parts of</w:t>
      </w:r>
      <w:r w:rsidR="0054622C" w:rsidRPr="00B23E11">
        <w:rPr>
          <w:rFonts w:ascii="Arial" w:hAnsi="Arial" w:cs="Arial"/>
          <w:sz w:val="22"/>
          <w:szCs w:val="22"/>
        </w:rPr>
        <w:t xml:space="preserve"> the project area</w:t>
      </w:r>
      <w:r w:rsidRPr="00B23E11">
        <w:rPr>
          <w:rFonts w:ascii="Arial" w:hAnsi="Arial" w:cs="Arial"/>
          <w:sz w:val="22"/>
          <w:szCs w:val="22"/>
        </w:rPr>
        <w:t>, with work continuing in the central and southern parts</w:t>
      </w:r>
      <w:r w:rsidR="0054622C" w:rsidRPr="00B23E11">
        <w:rPr>
          <w:rFonts w:ascii="Arial" w:hAnsi="Arial" w:cs="Arial"/>
          <w:sz w:val="22"/>
          <w:szCs w:val="22"/>
        </w:rPr>
        <w:t xml:space="preserve"> (Figure 1).</w:t>
      </w:r>
      <w:r w:rsidR="0054622C" w:rsidRPr="005D0782">
        <w:rPr>
          <w:rFonts w:ascii="Arial" w:hAnsi="Arial" w:cs="Arial"/>
          <w:sz w:val="22"/>
          <w:szCs w:val="22"/>
        </w:rPr>
        <w:t xml:space="preserve"> Annual field reports have been produced by the mapping team.</w:t>
      </w:r>
      <w:r w:rsidR="00D133E2">
        <w:rPr>
          <w:rFonts w:ascii="Arial" w:hAnsi="Arial" w:cs="Arial"/>
          <w:sz w:val="22"/>
          <w:szCs w:val="22"/>
        </w:rPr>
        <w:t xml:space="preserve"> D</w:t>
      </w:r>
      <w:r w:rsidR="00462E1F" w:rsidRPr="005D0782">
        <w:rPr>
          <w:rFonts w:ascii="Arial" w:hAnsi="Arial" w:cs="Arial"/>
          <w:sz w:val="22"/>
          <w:szCs w:val="22"/>
        </w:rPr>
        <w:t>etailed mapping projects</w:t>
      </w:r>
      <w:r w:rsidR="0054622C" w:rsidRPr="005D0782">
        <w:rPr>
          <w:rFonts w:ascii="Arial" w:hAnsi="Arial" w:cs="Arial"/>
          <w:sz w:val="22"/>
          <w:szCs w:val="22"/>
        </w:rPr>
        <w:t xml:space="preserve"> by post-graduate students at the University of New</w:t>
      </w:r>
      <w:r w:rsidR="00BF24C3" w:rsidRPr="005D0782">
        <w:rPr>
          <w:rFonts w:ascii="Arial" w:hAnsi="Arial" w:cs="Arial"/>
          <w:sz w:val="22"/>
          <w:szCs w:val="22"/>
        </w:rPr>
        <w:t>castle</w:t>
      </w:r>
      <w:r w:rsidR="00D133E2">
        <w:rPr>
          <w:rFonts w:ascii="Arial" w:hAnsi="Arial" w:cs="Arial"/>
          <w:sz w:val="22"/>
          <w:szCs w:val="22"/>
        </w:rPr>
        <w:t xml:space="preserve"> complement the GSNSW mapping</w:t>
      </w:r>
      <w:r w:rsidR="00BF24C3" w:rsidRPr="005D0782">
        <w:rPr>
          <w:rFonts w:ascii="Arial" w:hAnsi="Arial" w:cs="Arial"/>
          <w:sz w:val="22"/>
          <w:szCs w:val="22"/>
        </w:rPr>
        <w:t>. For example, William</w:t>
      </w:r>
      <w:r w:rsidR="005D0782" w:rsidRPr="005D0782">
        <w:rPr>
          <w:rFonts w:ascii="Arial" w:hAnsi="Arial" w:cs="Arial"/>
          <w:sz w:val="22"/>
          <w:szCs w:val="22"/>
        </w:rPr>
        <w:t>s</w:t>
      </w:r>
      <w:r w:rsidR="00BF24C3" w:rsidRPr="005D0782">
        <w:rPr>
          <w:rFonts w:ascii="Arial" w:hAnsi="Arial" w:cs="Arial"/>
          <w:sz w:val="22"/>
          <w:szCs w:val="22"/>
        </w:rPr>
        <w:t xml:space="preserve"> et al. (2015</w:t>
      </w:r>
      <w:r w:rsidR="0054622C" w:rsidRPr="005D0782">
        <w:rPr>
          <w:rFonts w:ascii="Arial" w:hAnsi="Arial" w:cs="Arial"/>
          <w:sz w:val="22"/>
          <w:szCs w:val="22"/>
        </w:rPr>
        <w:t xml:space="preserve">) constrained the timing of metamorphism and deformation in the Holbrook area by studying and dating monazite growth in different tectonic fabrics, and Bell </w:t>
      </w:r>
      <w:r w:rsidR="00BF24C3" w:rsidRPr="005D0782">
        <w:rPr>
          <w:rFonts w:ascii="Arial" w:hAnsi="Arial" w:cs="Arial"/>
          <w:sz w:val="22"/>
          <w:szCs w:val="22"/>
        </w:rPr>
        <w:t>et al. (2016</w:t>
      </w:r>
      <w:r w:rsidR="0054622C" w:rsidRPr="005D0782">
        <w:rPr>
          <w:rFonts w:ascii="Arial" w:hAnsi="Arial" w:cs="Arial"/>
          <w:sz w:val="22"/>
          <w:szCs w:val="22"/>
        </w:rPr>
        <w:t>) investigated kinematics and timing of movement along the Gilmore Fault Zone.</w:t>
      </w:r>
    </w:p>
    <w:p w:rsidR="009F77AA" w:rsidRPr="005D0782" w:rsidRDefault="009F77AA" w:rsidP="00850F40">
      <w:pPr>
        <w:rPr>
          <w:rFonts w:ascii="Arial" w:hAnsi="Arial" w:cs="Arial"/>
          <w:sz w:val="22"/>
          <w:szCs w:val="22"/>
        </w:rPr>
      </w:pPr>
    </w:p>
    <w:p w:rsidR="00FD786A" w:rsidRPr="00AB7B7E" w:rsidRDefault="00FD786A" w:rsidP="00850F40">
      <w:pPr>
        <w:rPr>
          <w:rFonts w:ascii="Arial" w:hAnsi="Arial" w:cs="Arial"/>
          <w:b/>
          <w:sz w:val="22"/>
          <w:szCs w:val="22"/>
        </w:rPr>
      </w:pPr>
      <w:r w:rsidRPr="00AB7B7E">
        <w:rPr>
          <w:rFonts w:ascii="Arial" w:hAnsi="Arial" w:cs="Arial"/>
          <w:b/>
          <w:sz w:val="22"/>
          <w:szCs w:val="22"/>
        </w:rPr>
        <w:t>Geochronology</w:t>
      </w:r>
    </w:p>
    <w:p w:rsidR="00997F7F" w:rsidRPr="005D0782" w:rsidRDefault="00997F7F" w:rsidP="00C37A0A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Over 6</w:t>
      </w:r>
      <w:r w:rsidR="00850F40" w:rsidRPr="005D0782">
        <w:rPr>
          <w:rFonts w:ascii="Arial" w:hAnsi="Arial" w:cs="Arial"/>
          <w:sz w:val="22"/>
          <w:szCs w:val="22"/>
        </w:rPr>
        <w:t>0 new age dates (</w:t>
      </w:r>
      <w:r w:rsidR="00FD786A" w:rsidRPr="005D0782">
        <w:rPr>
          <w:rFonts w:ascii="Arial" w:hAnsi="Arial" w:cs="Arial"/>
          <w:sz w:val="22"/>
          <w:szCs w:val="22"/>
        </w:rPr>
        <w:t>U–Pb dating of zircon</w:t>
      </w:r>
      <w:r w:rsidR="00850F40" w:rsidRPr="005D0782">
        <w:rPr>
          <w:rFonts w:ascii="Arial" w:hAnsi="Arial" w:cs="Arial"/>
          <w:sz w:val="22"/>
          <w:szCs w:val="22"/>
        </w:rPr>
        <w:t>)</w:t>
      </w:r>
      <w:r w:rsidR="00FD786A" w:rsidRPr="005D0782">
        <w:rPr>
          <w:rFonts w:ascii="Arial" w:hAnsi="Arial" w:cs="Arial"/>
          <w:sz w:val="22"/>
          <w:szCs w:val="22"/>
        </w:rPr>
        <w:t xml:space="preserve"> </w:t>
      </w:r>
      <w:r w:rsidR="00D133E2">
        <w:rPr>
          <w:rFonts w:ascii="Arial" w:hAnsi="Arial" w:cs="Arial"/>
          <w:sz w:val="22"/>
          <w:szCs w:val="22"/>
        </w:rPr>
        <w:t xml:space="preserve">for </w:t>
      </w:r>
      <w:r w:rsidR="00FD786A" w:rsidRPr="005D0782">
        <w:rPr>
          <w:rFonts w:ascii="Arial" w:hAnsi="Arial" w:cs="Arial"/>
          <w:sz w:val="22"/>
          <w:szCs w:val="22"/>
        </w:rPr>
        <w:t xml:space="preserve">the project area </w:t>
      </w:r>
      <w:r w:rsidR="00850F40" w:rsidRPr="005D0782">
        <w:rPr>
          <w:rFonts w:ascii="Arial" w:hAnsi="Arial" w:cs="Arial"/>
          <w:sz w:val="22"/>
          <w:szCs w:val="22"/>
        </w:rPr>
        <w:t xml:space="preserve">have </w:t>
      </w:r>
      <w:r w:rsidR="00991102">
        <w:rPr>
          <w:rFonts w:ascii="Arial" w:hAnsi="Arial" w:cs="Arial"/>
          <w:sz w:val="22"/>
          <w:szCs w:val="22"/>
        </w:rPr>
        <w:t xml:space="preserve">been </w:t>
      </w:r>
      <w:r w:rsidR="00CF69FD" w:rsidRPr="005D0782">
        <w:rPr>
          <w:rFonts w:ascii="Arial" w:hAnsi="Arial" w:cs="Arial"/>
          <w:sz w:val="22"/>
          <w:szCs w:val="22"/>
        </w:rPr>
        <w:t>determined</w:t>
      </w:r>
      <w:r w:rsidR="00FD786A" w:rsidRPr="005D0782">
        <w:rPr>
          <w:rFonts w:ascii="Arial" w:hAnsi="Arial" w:cs="Arial"/>
          <w:sz w:val="22"/>
          <w:szCs w:val="22"/>
        </w:rPr>
        <w:t xml:space="preserve"> in conjunction with Geoscience Australia</w:t>
      </w:r>
      <w:r w:rsidRPr="005D0782">
        <w:rPr>
          <w:rFonts w:ascii="Arial" w:hAnsi="Arial" w:cs="Arial"/>
          <w:sz w:val="22"/>
          <w:szCs w:val="22"/>
        </w:rPr>
        <w:t xml:space="preserve"> (SHRIMP) and the University of Newcastle (LA</w:t>
      </w:r>
      <w:r w:rsidR="00D133E2">
        <w:rPr>
          <w:rFonts w:ascii="Arial" w:hAnsi="Arial" w:cs="Arial"/>
          <w:sz w:val="22"/>
          <w:szCs w:val="22"/>
        </w:rPr>
        <w:t>-</w:t>
      </w:r>
      <w:r w:rsidRPr="005D0782">
        <w:rPr>
          <w:rFonts w:ascii="Arial" w:hAnsi="Arial" w:cs="Arial"/>
          <w:sz w:val="22"/>
          <w:szCs w:val="22"/>
        </w:rPr>
        <w:t>ICP</w:t>
      </w:r>
      <w:r w:rsidR="00D133E2">
        <w:rPr>
          <w:rFonts w:ascii="Arial" w:hAnsi="Arial" w:cs="Arial"/>
          <w:sz w:val="22"/>
          <w:szCs w:val="22"/>
        </w:rPr>
        <w:t>-</w:t>
      </w:r>
      <w:r w:rsidRPr="005D0782">
        <w:rPr>
          <w:rFonts w:ascii="Arial" w:hAnsi="Arial" w:cs="Arial"/>
          <w:sz w:val="22"/>
          <w:szCs w:val="22"/>
        </w:rPr>
        <w:t>MS)</w:t>
      </w:r>
      <w:r w:rsidR="00FD786A" w:rsidRPr="005D0782">
        <w:rPr>
          <w:rFonts w:ascii="Arial" w:hAnsi="Arial" w:cs="Arial"/>
          <w:sz w:val="22"/>
          <w:szCs w:val="22"/>
        </w:rPr>
        <w:t xml:space="preserve">. </w:t>
      </w:r>
      <w:r w:rsidRPr="005D0782">
        <w:rPr>
          <w:rFonts w:ascii="Arial" w:hAnsi="Arial" w:cs="Arial"/>
          <w:sz w:val="22"/>
          <w:szCs w:val="22"/>
        </w:rPr>
        <w:t>This work has led to a revised magmatic history for the area (</w:t>
      </w:r>
      <w:r w:rsidR="003E6978" w:rsidRPr="005D0782">
        <w:rPr>
          <w:rFonts w:ascii="Arial" w:hAnsi="Arial" w:cs="Arial"/>
          <w:sz w:val="22"/>
          <w:szCs w:val="22"/>
        </w:rPr>
        <w:t>e.g. B</w:t>
      </w:r>
      <w:r w:rsidR="00C37A0A" w:rsidRPr="005D0782">
        <w:rPr>
          <w:rFonts w:ascii="Arial" w:hAnsi="Arial" w:cs="Arial"/>
          <w:sz w:val="22"/>
          <w:szCs w:val="22"/>
        </w:rPr>
        <w:t xml:space="preserve">ull et al. 2017, </w:t>
      </w:r>
      <w:r w:rsidRPr="005D0782">
        <w:rPr>
          <w:rFonts w:ascii="Arial" w:hAnsi="Arial" w:cs="Arial"/>
          <w:sz w:val="22"/>
          <w:szCs w:val="22"/>
        </w:rPr>
        <w:t>Campbell et al. 2017), and provided insight into the provenance of detrita</w:t>
      </w:r>
      <w:r w:rsidR="00C37A0A" w:rsidRPr="005D0782">
        <w:rPr>
          <w:rFonts w:ascii="Arial" w:hAnsi="Arial" w:cs="Arial"/>
          <w:sz w:val="22"/>
          <w:szCs w:val="22"/>
        </w:rPr>
        <w:t>l zircons in sedimentary rocks.</w:t>
      </w:r>
    </w:p>
    <w:p w:rsidR="00FD786A" w:rsidRPr="005D0782" w:rsidRDefault="00CF69FD" w:rsidP="00FD786A">
      <w:pPr>
        <w:pStyle w:val="BodyText"/>
        <w:rPr>
          <w:rFonts w:eastAsiaTheme="minorHAnsi" w:cs="Arial"/>
          <w:sz w:val="22"/>
          <w:szCs w:val="22"/>
        </w:rPr>
      </w:pPr>
      <w:r w:rsidRPr="005D0782">
        <w:rPr>
          <w:rFonts w:eastAsiaTheme="minorHAnsi" w:cs="Arial"/>
          <w:sz w:val="22"/>
          <w:szCs w:val="22"/>
        </w:rPr>
        <w:t xml:space="preserve">Two batches of samples </w:t>
      </w:r>
      <w:r w:rsidR="00C37A0A" w:rsidRPr="005D0782">
        <w:rPr>
          <w:rFonts w:eastAsiaTheme="minorHAnsi" w:cs="Arial"/>
          <w:sz w:val="22"/>
          <w:szCs w:val="22"/>
        </w:rPr>
        <w:t xml:space="preserve">from mylonitic zones </w:t>
      </w:r>
      <w:r w:rsidRPr="005D0782">
        <w:rPr>
          <w:rFonts w:eastAsiaTheme="minorHAnsi" w:cs="Arial"/>
          <w:sz w:val="22"/>
          <w:szCs w:val="22"/>
        </w:rPr>
        <w:t xml:space="preserve">have been submitted to the </w:t>
      </w:r>
      <w:r w:rsidR="00FD786A" w:rsidRPr="005D0782">
        <w:rPr>
          <w:rFonts w:eastAsiaTheme="minorHAnsi" w:cs="Arial"/>
          <w:sz w:val="22"/>
          <w:szCs w:val="22"/>
        </w:rPr>
        <w:t>University of Melbourne</w:t>
      </w:r>
      <w:r w:rsidRPr="005D0782">
        <w:rPr>
          <w:rFonts w:eastAsiaTheme="minorHAnsi" w:cs="Arial"/>
          <w:sz w:val="22"/>
          <w:szCs w:val="22"/>
        </w:rPr>
        <w:t xml:space="preserve"> for Ar</w:t>
      </w:r>
      <w:r w:rsidR="00D133E2">
        <w:rPr>
          <w:rFonts w:eastAsiaTheme="minorHAnsi" w:cs="Arial"/>
          <w:sz w:val="22"/>
          <w:szCs w:val="22"/>
        </w:rPr>
        <w:t>–</w:t>
      </w:r>
      <w:r w:rsidRPr="005D0782">
        <w:rPr>
          <w:rFonts w:eastAsiaTheme="minorHAnsi" w:cs="Arial"/>
          <w:sz w:val="22"/>
          <w:szCs w:val="22"/>
        </w:rPr>
        <w:t>Ar isotopic analysis</w:t>
      </w:r>
      <w:r w:rsidR="00D133E2">
        <w:rPr>
          <w:rFonts w:eastAsiaTheme="minorHAnsi" w:cs="Arial"/>
          <w:sz w:val="22"/>
          <w:szCs w:val="22"/>
        </w:rPr>
        <w:t>,</w:t>
      </w:r>
      <w:r w:rsidR="00FD786A" w:rsidRPr="005D0782">
        <w:rPr>
          <w:rFonts w:eastAsiaTheme="minorHAnsi" w:cs="Arial"/>
          <w:sz w:val="22"/>
          <w:szCs w:val="22"/>
        </w:rPr>
        <w:t xml:space="preserve"> to constrain the age of deformation and metamorphism </w:t>
      </w:r>
      <w:r w:rsidRPr="005D0782">
        <w:rPr>
          <w:rFonts w:eastAsiaTheme="minorHAnsi" w:cs="Arial"/>
          <w:sz w:val="22"/>
          <w:szCs w:val="22"/>
        </w:rPr>
        <w:t xml:space="preserve">in different parts of the project area (in time and space). </w:t>
      </w:r>
    </w:p>
    <w:p w:rsidR="00AB7B7E" w:rsidRDefault="00AB7B7E" w:rsidP="00854395">
      <w:pPr>
        <w:rPr>
          <w:rFonts w:ascii="Arial" w:hAnsi="Arial" w:cs="Arial"/>
          <w:sz w:val="22"/>
          <w:szCs w:val="22"/>
        </w:rPr>
      </w:pPr>
    </w:p>
    <w:p w:rsidR="00C37A0A" w:rsidRPr="00AB7B7E" w:rsidRDefault="00C37A0A" w:rsidP="00854395">
      <w:pPr>
        <w:rPr>
          <w:rFonts w:ascii="Arial" w:hAnsi="Arial" w:cs="Arial"/>
          <w:b/>
          <w:sz w:val="22"/>
          <w:szCs w:val="22"/>
        </w:rPr>
      </w:pPr>
      <w:r w:rsidRPr="00AB7B7E">
        <w:rPr>
          <w:rFonts w:ascii="Arial" w:hAnsi="Arial" w:cs="Arial"/>
          <w:b/>
          <w:sz w:val="22"/>
          <w:szCs w:val="22"/>
        </w:rPr>
        <w:t>Crustal architecture</w:t>
      </w:r>
    </w:p>
    <w:p w:rsidR="005B3962" w:rsidRPr="005D0782" w:rsidRDefault="00C37A0A" w:rsidP="00854395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 xml:space="preserve">Potential field modelling, seismic interpretation and 3D modelling </w:t>
      </w:r>
      <w:r w:rsidR="005B3962" w:rsidRPr="005D0782">
        <w:rPr>
          <w:rFonts w:ascii="Arial" w:hAnsi="Arial" w:cs="Arial"/>
          <w:sz w:val="22"/>
          <w:szCs w:val="22"/>
        </w:rPr>
        <w:t xml:space="preserve">are </w:t>
      </w:r>
      <w:r w:rsidR="00D133E2">
        <w:rPr>
          <w:rFonts w:ascii="Arial" w:hAnsi="Arial" w:cs="Arial"/>
          <w:sz w:val="22"/>
          <w:szCs w:val="22"/>
        </w:rPr>
        <w:t>unravell</w:t>
      </w:r>
      <w:r w:rsidR="005B3962" w:rsidRPr="005D0782">
        <w:rPr>
          <w:rFonts w:ascii="Arial" w:hAnsi="Arial" w:cs="Arial"/>
          <w:sz w:val="22"/>
          <w:szCs w:val="22"/>
        </w:rPr>
        <w:t>ing the crustal architecture of the project area.</w:t>
      </w:r>
      <w:r w:rsidRPr="005D0782">
        <w:rPr>
          <w:rFonts w:ascii="Arial" w:hAnsi="Arial" w:cs="Arial"/>
          <w:sz w:val="22"/>
          <w:szCs w:val="22"/>
        </w:rPr>
        <w:t xml:space="preserve"> Venkataramani</w:t>
      </w:r>
      <w:r w:rsidR="005B3962" w:rsidRPr="005D0782">
        <w:rPr>
          <w:rFonts w:ascii="Arial" w:hAnsi="Arial" w:cs="Arial"/>
          <w:sz w:val="22"/>
          <w:szCs w:val="22"/>
        </w:rPr>
        <w:t xml:space="preserve"> </w:t>
      </w:r>
      <w:r w:rsidR="00854395" w:rsidRPr="005D0782">
        <w:rPr>
          <w:rFonts w:ascii="Arial" w:hAnsi="Arial" w:cs="Arial"/>
          <w:sz w:val="22"/>
          <w:szCs w:val="22"/>
        </w:rPr>
        <w:t xml:space="preserve">et al. </w:t>
      </w:r>
      <w:r w:rsidR="005B3962" w:rsidRPr="005D0782">
        <w:rPr>
          <w:rFonts w:ascii="Arial" w:hAnsi="Arial" w:cs="Arial"/>
          <w:sz w:val="22"/>
          <w:szCs w:val="22"/>
        </w:rPr>
        <w:t xml:space="preserve">(2016) modelled the deep crustal seismic </w:t>
      </w:r>
      <w:r w:rsidR="00991102">
        <w:rPr>
          <w:rFonts w:ascii="Arial" w:hAnsi="Arial" w:cs="Arial"/>
          <w:sz w:val="22"/>
          <w:szCs w:val="22"/>
        </w:rPr>
        <w:t xml:space="preserve">line </w:t>
      </w:r>
      <w:r w:rsidR="005B3962" w:rsidRPr="005D0782">
        <w:rPr>
          <w:rFonts w:ascii="Arial" w:hAnsi="Arial" w:cs="Arial"/>
          <w:sz w:val="22"/>
          <w:szCs w:val="22"/>
        </w:rPr>
        <w:t xml:space="preserve">GA-99AGS-L3 </w:t>
      </w:r>
      <w:r w:rsidR="00991102">
        <w:rPr>
          <w:rFonts w:ascii="Arial" w:hAnsi="Arial" w:cs="Arial"/>
          <w:sz w:val="22"/>
          <w:szCs w:val="22"/>
        </w:rPr>
        <w:t xml:space="preserve">in the </w:t>
      </w:r>
      <w:r w:rsidR="005B3962" w:rsidRPr="005D0782">
        <w:rPr>
          <w:rFonts w:ascii="Arial" w:hAnsi="Arial" w:cs="Arial"/>
          <w:sz w:val="22"/>
          <w:szCs w:val="22"/>
        </w:rPr>
        <w:t xml:space="preserve">Barmedman area, </w:t>
      </w:r>
      <w:r w:rsidR="005025CE">
        <w:rPr>
          <w:rFonts w:ascii="Arial" w:hAnsi="Arial" w:cs="Arial"/>
          <w:sz w:val="22"/>
          <w:szCs w:val="22"/>
        </w:rPr>
        <w:t>which</w:t>
      </w:r>
      <w:r w:rsidR="005025CE" w:rsidRPr="005D0782">
        <w:rPr>
          <w:rFonts w:ascii="Arial" w:hAnsi="Arial" w:cs="Arial"/>
          <w:sz w:val="22"/>
          <w:szCs w:val="22"/>
        </w:rPr>
        <w:t xml:space="preserve"> </w:t>
      </w:r>
      <w:r w:rsidR="005025CE">
        <w:rPr>
          <w:rFonts w:ascii="Arial" w:hAnsi="Arial" w:cs="Arial"/>
          <w:sz w:val="22"/>
          <w:szCs w:val="22"/>
        </w:rPr>
        <w:t>crosses</w:t>
      </w:r>
      <w:r w:rsidR="005025CE" w:rsidRPr="005D0782">
        <w:rPr>
          <w:rFonts w:ascii="Arial" w:hAnsi="Arial" w:cs="Arial"/>
          <w:sz w:val="22"/>
          <w:szCs w:val="22"/>
        </w:rPr>
        <w:t xml:space="preserve"> </w:t>
      </w:r>
      <w:r w:rsidR="005B3962" w:rsidRPr="005D0782">
        <w:rPr>
          <w:rFonts w:ascii="Arial" w:hAnsi="Arial" w:cs="Arial"/>
          <w:sz w:val="22"/>
          <w:szCs w:val="22"/>
        </w:rPr>
        <w:t>the Gilmore Fault Zone and the Early Silurian Gi</w:t>
      </w:r>
      <w:r w:rsidR="003E6978" w:rsidRPr="005D0782">
        <w:rPr>
          <w:rFonts w:ascii="Arial" w:hAnsi="Arial" w:cs="Arial"/>
          <w:sz w:val="22"/>
          <w:szCs w:val="22"/>
        </w:rPr>
        <w:t>d</w:t>
      </w:r>
      <w:r w:rsidR="005B3962" w:rsidRPr="005D0782">
        <w:rPr>
          <w:rFonts w:ascii="Arial" w:hAnsi="Arial" w:cs="Arial"/>
          <w:sz w:val="22"/>
          <w:szCs w:val="22"/>
        </w:rPr>
        <w:t>gi</w:t>
      </w:r>
      <w:r w:rsidR="00D133E2">
        <w:rPr>
          <w:rFonts w:ascii="Arial" w:hAnsi="Arial" w:cs="Arial"/>
          <w:sz w:val="22"/>
          <w:szCs w:val="22"/>
        </w:rPr>
        <w:t>n</w:t>
      </w:r>
      <w:r w:rsidR="005B3962" w:rsidRPr="005D0782">
        <w:rPr>
          <w:rFonts w:ascii="Arial" w:hAnsi="Arial" w:cs="Arial"/>
          <w:sz w:val="22"/>
          <w:szCs w:val="22"/>
        </w:rPr>
        <w:t xml:space="preserve">bung Volcanics. Work by </w:t>
      </w:r>
      <w:r w:rsidRPr="005D0782">
        <w:rPr>
          <w:rFonts w:ascii="Arial" w:hAnsi="Arial" w:cs="Arial"/>
          <w:sz w:val="22"/>
          <w:szCs w:val="22"/>
        </w:rPr>
        <w:t xml:space="preserve">Robinson </w:t>
      </w:r>
      <w:r w:rsidR="00BF24C3" w:rsidRPr="005D0782">
        <w:rPr>
          <w:rFonts w:ascii="Arial" w:hAnsi="Arial" w:cs="Arial"/>
          <w:sz w:val="22"/>
          <w:szCs w:val="22"/>
        </w:rPr>
        <w:t>(in prep.</w:t>
      </w:r>
      <w:r w:rsidR="005B3962" w:rsidRPr="005D0782">
        <w:rPr>
          <w:rFonts w:ascii="Arial" w:hAnsi="Arial" w:cs="Arial"/>
          <w:sz w:val="22"/>
          <w:szCs w:val="22"/>
        </w:rPr>
        <w:t xml:space="preserve">) along the deep crustal seismic line GA-99AGS-L2 </w:t>
      </w:r>
      <w:r w:rsidR="005025CE">
        <w:rPr>
          <w:rFonts w:ascii="Arial" w:hAnsi="Arial" w:cs="Arial"/>
          <w:sz w:val="22"/>
          <w:szCs w:val="22"/>
        </w:rPr>
        <w:t xml:space="preserve">in the </w:t>
      </w:r>
      <w:r w:rsidR="005B3962" w:rsidRPr="005D0782">
        <w:rPr>
          <w:rFonts w:ascii="Arial" w:hAnsi="Arial" w:cs="Arial"/>
          <w:sz w:val="22"/>
          <w:szCs w:val="22"/>
        </w:rPr>
        <w:t>Lake Cowal area</w:t>
      </w:r>
      <w:r w:rsidR="005025CE">
        <w:rPr>
          <w:rFonts w:ascii="Arial" w:hAnsi="Arial" w:cs="Arial"/>
          <w:sz w:val="22"/>
          <w:szCs w:val="22"/>
        </w:rPr>
        <w:t xml:space="preserve"> </w:t>
      </w:r>
      <w:r w:rsidR="005B3962" w:rsidRPr="005D0782">
        <w:rPr>
          <w:rFonts w:ascii="Arial" w:hAnsi="Arial" w:cs="Arial"/>
          <w:sz w:val="22"/>
          <w:szCs w:val="22"/>
        </w:rPr>
        <w:t xml:space="preserve">to the east of the Gilmore Fault Zone </w:t>
      </w:r>
      <w:r w:rsidR="00854395" w:rsidRPr="005D0782">
        <w:rPr>
          <w:rFonts w:ascii="Arial" w:hAnsi="Arial" w:cs="Arial"/>
          <w:sz w:val="22"/>
          <w:szCs w:val="22"/>
        </w:rPr>
        <w:t>on associated faults such as the London</w:t>
      </w:r>
      <w:r w:rsidR="00D133E2">
        <w:rPr>
          <w:rFonts w:ascii="Arial" w:hAnsi="Arial" w:cs="Arial"/>
          <w:sz w:val="22"/>
          <w:szCs w:val="22"/>
        </w:rPr>
        <w:t>–</w:t>
      </w:r>
      <w:r w:rsidR="00854395" w:rsidRPr="005D0782">
        <w:rPr>
          <w:rFonts w:ascii="Arial" w:hAnsi="Arial" w:cs="Arial"/>
          <w:sz w:val="22"/>
          <w:szCs w:val="22"/>
        </w:rPr>
        <w:t>Victoria Fault</w:t>
      </w:r>
      <w:r w:rsidR="00D133E2">
        <w:rPr>
          <w:rFonts w:ascii="Arial" w:hAnsi="Arial" w:cs="Arial"/>
          <w:sz w:val="22"/>
          <w:szCs w:val="22"/>
        </w:rPr>
        <w:t>,</w:t>
      </w:r>
      <w:r w:rsidR="00854395" w:rsidRPr="005D0782">
        <w:rPr>
          <w:rFonts w:ascii="Arial" w:hAnsi="Arial" w:cs="Arial"/>
          <w:sz w:val="22"/>
          <w:szCs w:val="22"/>
        </w:rPr>
        <w:t xml:space="preserve"> has led to detailed interpretation of fault systems at depth.</w:t>
      </w:r>
    </w:p>
    <w:p w:rsidR="00462E1F" w:rsidRPr="005D0782" w:rsidRDefault="00462E1F" w:rsidP="00462E1F">
      <w:pPr>
        <w:rPr>
          <w:rFonts w:ascii="Arial" w:hAnsi="Arial" w:cs="Arial"/>
          <w:sz w:val="22"/>
          <w:szCs w:val="22"/>
        </w:rPr>
      </w:pPr>
    </w:p>
    <w:p w:rsidR="00CF69FD" w:rsidRPr="00AB7B7E" w:rsidRDefault="00462E1F" w:rsidP="00462E1F">
      <w:pPr>
        <w:rPr>
          <w:rFonts w:ascii="Arial" w:hAnsi="Arial" w:cs="Arial"/>
          <w:b/>
          <w:sz w:val="22"/>
          <w:szCs w:val="22"/>
        </w:rPr>
      </w:pPr>
      <w:r w:rsidRPr="00AB7B7E">
        <w:rPr>
          <w:rFonts w:ascii="Arial" w:hAnsi="Arial" w:cs="Arial"/>
          <w:b/>
          <w:sz w:val="22"/>
          <w:szCs w:val="22"/>
        </w:rPr>
        <w:lastRenderedPageBreak/>
        <w:t>Mineral systems</w:t>
      </w:r>
    </w:p>
    <w:p w:rsidR="00FD786A" w:rsidRPr="005D0782" w:rsidRDefault="00462E1F" w:rsidP="00462E1F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Mineral system studies have focussed on the</w:t>
      </w:r>
      <w:r w:rsidR="00FD786A" w:rsidRPr="005D0782">
        <w:rPr>
          <w:rFonts w:ascii="Arial" w:hAnsi="Arial" w:cs="Arial"/>
          <w:sz w:val="22"/>
          <w:szCs w:val="22"/>
        </w:rPr>
        <w:t xml:space="preserve"> </w:t>
      </w:r>
      <w:r w:rsidR="00B95B47" w:rsidRPr="00B23E11">
        <w:rPr>
          <w:rFonts w:ascii="Arial" w:hAnsi="Arial" w:cs="Arial"/>
          <w:sz w:val="22"/>
          <w:szCs w:val="22"/>
        </w:rPr>
        <w:t xml:space="preserve">style, </w:t>
      </w:r>
      <w:r w:rsidR="00FD786A" w:rsidRPr="00B23E11">
        <w:rPr>
          <w:rFonts w:ascii="Arial" w:hAnsi="Arial" w:cs="Arial"/>
          <w:sz w:val="22"/>
          <w:szCs w:val="22"/>
        </w:rPr>
        <w:t>fl</w:t>
      </w:r>
      <w:r w:rsidR="00FD786A" w:rsidRPr="005D0782">
        <w:rPr>
          <w:rFonts w:ascii="Arial" w:hAnsi="Arial" w:cs="Arial"/>
          <w:sz w:val="22"/>
          <w:szCs w:val="22"/>
        </w:rPr>
        <w:t>uid source (e.g. sulfur, lead) and mineralisation age (e.g. Ar–Ar)</w:t>
      </w:r>
      <w:r w:rsidRPr="005D0782">
        <w:rPr>
          <w:rFonts w:ascii="Arial" w:hAnsi="Arial" w:cs="Arial"/>
          <w:sz w:val="22"/>
          <w:szCs w:val="22"/>
        </w:rPr>
        <w:t xml:space="preserve"> of </w:t>
      </w:r>
      <w:r w:rsidR="00FD786A" w:rsidRPr="005D0782">
        <w:rPr>
          <w:rFonts w:ascii="Arial" w:hAnsi="Arial" w:cs="Arial"/>
          <w:sz w:val="22"/>
          <w:szCs w:val="22"/>
        </w:rPr>
        <w:t>epithermal–porphyry systems</w:t>
      </w:r>
      <w:r w:rsidRPr="005D0782">
        <w:rPr>
          <w:rFonts w:ascii="Arial" w:hAnsi="Arial" w:cs="Arial"/>
          <w:sz w:val="22"/>
          <w:szCs w:val="22"/>
        </w:rPr>
        <w:t xml:space="preserve"> (Cronin et al. in prep.)</w:t>
      </w:r>
      <w:r w:rsidR="00FD786A" w:rsidRPr="005D0782">
        <w:rPr>
          <w:rFonts w:ascii="Arial" w:hAnsi="Arial" w:cs="Arial"/>
          <w:sz w:val="22"/>
          <w:szCs w:val="22"/>
        </w:rPr>
        <w:t>, magmatic-related tin mineralisation</w:t>
      </w:r>
      <w:r w:rsidRPr="005D0782">
        <w:rPr>
          <w:rFonts w:ascii="Arial" w:hAnsi="Arial" w:cs="Arial"/>
          <w:sz w:val="22"/>
          <w:szCs w:val="22"/>
        </w:rPr>
        <w:t xml:space="preserve"> (Furnass et al. 2014, Blevin et al. 2017)</w:t>
      </w:r>
      <w:r w:rsidR="00FD786A" w:rsidRPr="005D0782">
        <w:rPr>
          <w:rFonts w:ascii="Arial" w:hAnsi="Arial" w:cs="Arial"/>
          <w:sz w:val="22"/>
          <w:szCs w:val="22"/>
        </w:rPr>
        <w:t>, intrusion-r</w:t>
      </w:r>
      <w:r w:rsidR="00AB7B7E">
        <w:rPr>
          <w:rFonts w:ascii="Arial" w:hAnsi="Arial" w:cs="Arial"/>
          <w:sz w:val="22"/>
          <w:szCs w:val="22"/>
        </w:rPr>
        <w:t xml:space="preserve">elated gold, </w:t>
      </w:r>
      <w:r w:rsidR="00FD786A" w:rsidRPr="005D0782">
        <w:rPr>
          <w:rFonts w:ascii="Arial" w:hAnsi="Arial" w:cs="Arial"/>
          <w:sz w:val="22"/>
          <w:szCs w:val="22"/>
        </w:rPr>
        <w:t>orogenic gold</w:t>
      </w:r>
      <w:r w:rsidRPr="005D0782">
        <w:rPr>
          <w:rFonts w:ascii="Arial" w:hAnsi="Arial" w:cs="Arial"/>
          <w:sz w:val="22"/>
          <w:szCs w:val="22"/>
        </w:rPr>
        <w:t xml:space="preserve"> systems</w:t>
      </w:r>
      <w:r w:rsidR="00AB7B7E">
        <w:rPr>
          <w:rFonts w:ascii="Arial" w:hAnsi="Arial" w:cs="Arial"/>
          <w:sz w:val="22"/>
          <w:szCs w:val="22"/>
        </w:rPr>
        <w:t xml:space="preserve"> and </w:t>
      </w:r>
      <w:r w:rsidR="00AB7B7E" w:rsidRPr="00B23E11">
        <w:rPr>
          <w:rFonts w:ascii="Arial" w:hAnsi="Arial" w:cs="Arial"/>
          <w:sz w:val="22"/>
          <w:szCs w:val="22"/>
        </w:rPr>
        <w:t>rare earth elements</w:t>
      </w:r>
      <w:r w:rsidR="00FD786A" w:rsidRPr="00B23E11">
        <w:rPr>
          <w:rFonts w:ascii="Arial" w:hAnsi="Arial" w:cs="Arial"/>
          <w:sz w:val="22"/>
          <w:szCs w:val="22"/>
        </w:rPr>
        <w:t xml:space="preserve">. </w:t>
      </w:r>
      <w:r w:rsidRPr="00B23E11">
        <w:rPr>
          <w:rFonts w:ascii="Arial" w:hAnsi="Arial" w:cs="Arial"/>
          <w:sz w:val="22"/>
          <w:szCs w:val="22"/>
        </w:rPr>
        <w:t>Exp</w:t>
      </w:r>
      <w:r w:rsidRPr="005D0782">
        <w:rPr>
          <w:rFonts w:ascii="Arial" w:hAnsi="Arial" w:cs="Arial"/>
          <w:sz w:val="22"/>
          <w:szCs w:val="22"/>
        </w:rPr>
        <w:t>loration models for these systems are in progress.</w:t>
      </w:r>
    </w:p>
    <w:p w:rsidR="0054622C" w:rsidRPr="005D0782" w:rsidRDefault="0054622C" w:rsidP="00462E1F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Postgraduate research projects with the Lachlan ARC</w:t>
      </w:r>
      <w:r w:rsidR="005025CE">
        <w:rPr>
          <w:rFonts w:ascii="Arial" w:hAnsi="Arial" w:cs="Arial"/>
          <w:sz w:val="22"/>
          <w:szCs w:val="22"/>
        </w:rPr>
        <w:t xml:space="preserve"> Linkage project</w:t>
      </w:r>
      <w:r w:rsidRPr="005D0782">
        <w:rPr>
          <w:rFonts w:ascii="Arial" w:hAnsi="Arial" w:cs="Arial"/>
          <w:sz w:val="22"/>
          <w:szCs w:val="22"/>
        </w:rPr>
        <w:t xml:space="preserve"> are currently in progress at porphyry Cu</w:t>
      </w:r>
      <w:r w:rsidR="002F555C">
        <w:rPr>
          <w:rFonts w:ascii="Arial" w:hAnsi="Arial" w:cs="Arial"/>
          <w:sz w:val="22"/>
          <w:szCs w:val="22"/>
        </w:rPr>
        <w:t>–</w:t>
      </w:r>
      <w:r w:rsidRPr="005D0782">
        <w:rPr>
          <w:rFonts w:ascii="Arial" w:hAnsi="Arial" w:cs="Arial"/>
          <w:sz w:val="22"/>
          <w:szCs w:val="22"/>
        </w:rPr>
        <w:t>Au/epithermal prospects at Dobroyde and Gidgi</w:t>
      </w:r>
      <w:r w:rsidR="002F555C">
        <w:rPr>
          <w:rFonts w:ascii="Arial" w:hAnsi="Arial" w:cs="Arial"/>
          <w:sz w:val="22"/>
          <w:szCs w:val="22"/>
        </w:rPr>
        <w:t>n</w:t>
      </w:r>
      <w:r w:rsidRPr="005D0782">
        <w:rPr>
          <w:rFonts w:ascii="Arial" w:hAnsi="Arial" w:cs="Arial"/>
          <w:sz w:val="22"/>
          <w:szCs w:val="22"/>
        </w:rPr>
        <w:t xml:space="preserve">bung. These projects will involve mineral geochemistry, </w:t>
      </w:r>
      <w:r w:rsidR="005D0782" w:rsidRPr="005D0782">
        <w:rPr>
          <w:rFonts w:ascii="Arial" w:hAnsi="Arial" w:cs="Arial"/>
          <w:sz w:val="22"/>
          <w:szCs w:val="22"/>
        </w:rPr>
        <w:t>geochronol</w:t>
      </w:r>
      <w:r w:rsidR="005D0782">
        <w:rPr>
          <w:rFonts w:ascii="Arial" w:hAnsi="Arial" w:cs="Arial"/>
          <w:sz w:val="22"/>
          <w:szCs w:val="22"/>
        </w:rPr>
        <w:t>og</w:t>
      </w:r>
      <w:r w:rsidR="005D0782" w:rsidRPr="005D0782">
        <w:rPr>
          <w:rFonts w:ascii="Arial" w:hAnsi="Arial" w:cs="Arial"/>
          <w:sz w:val="22"/>
          <w:szCs w:val="22"/>
        </w:rPr>
        <w:t>y</w:t>
      </w:r>
      <w:r w:rsidRPr="005D0782">
        <w:rPr>
          <w:rFonts w:ascii="Arial" w:hAnsi="Arial" w:cs="Arial"/>
          <w:sz w:val="22"/>
          <w:szCs w:val="22"/>
        </w:rPr>
        <w:t>, petrography and</w:t>
      </w:r>
      <w:r w:rsidR="00DA3DC0" w:rsidRPr="005D0782">
        <w:rPr>
          <w:rFonts w:ascii="Arial" w:hAnsi="Arial" w:cs="Arial"/>
          <w:sz w:val="22"/>
          <w:szCs w:val="22"/>
        </w:rPr>
        <w:t xml:space="preserve"> spectral studies, including Hylogger</w:t>
      </w:r>
      <w:r w:rsidR="002F555C">
        <w:rPr>
          <w:rFonts w:ascii="Arial" w:hAnsi="Arial" w:cs="Arial"/>
          <w:sz w:val="22"/>
          <w:szCs w:val="22"/>
        </w:rPr>
        <w:t>™</w:t>
      </w:r>
      <w:r w:rsidR="00DA3DC0" w:rsidRPr="005D0782">
        <w:rPr>
          <w:rFonts w:ascii="Arial" w:hAnsi="Arial" w:cs="Arial"/>
          <w:sz w:val="22"/>
          <w:szCs w:val="22"/>
        </w:rPr>
        <w:t xml:space="preserve"> scanning of core.</w:t>
      </w:r>
    </w:p>
    <w:p w:rsidR="009F77AA" w:rsidRPr="005D0782" w:rsidRDefault="009F77AA" w:rsidP="00462E1F">
      <w:pPr>
        <w:rPr>
          <w:rFonts w:ascii="Arial" w:hAnsi="Arial" w:cs="Arial"/>
          <w:sz w:val="22"/>
          <w:szCs w:val="22"/>
        </w:rPr>
      </w:pPr>
    </w:p>
    <w:p w:rsidR="008A7011" w:rsidRPr="00AB7B7E" w:rsidRDefault="008A7011" w:rsidP="00462E1F">
      <w:pPr>
        <w:rPr>
          <w:rFonts w:ascii="Arial" w:hAnsi="Arial" w:cs="Arial"/>
          <w:b/>
          <w:sz w:val="22"/>
          <w:szCs w:val="22"/>
        </w:rPr>
      </w:pPr>
      <w:r w:rsidRPr="00AB7B7E">
        <w:rPr>
          <w:rFonts w:ascii="Arial" w:hAnsi="Arial" w:cs="Arial"/>
          <w:b/>
          <w:sz w:val="22"/>
          <w:szCs w:val="22"/>
        </w:rPr>
        <w:t>Acknowledgments</w:t>
      </w:r>
    </w:p>
    <w:p w:rsidR="008A7011" w:rsidRPr="005D0782" w:rsidRDefault="008A7011" w:rsidP="008A7011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 xml:space="preserve">This abstract and presentation is a summation of work by a large number of </w:t>
      </w:r>
      <w:r w:rsidR="00253366">
        <w:rPr>
          <w:rFonts w:ascii="Arial" w:hAnsi="Arial" w:cs="Arial"/>
          <w:sz w:val="22"/>
          <w:szCs w:val="22"/>
        </w:rPr>
        <w:t>contributors</w:t>
      </w:r>
      <w:r w:rsidR="009F77AA" w:rsidRPr="005D0782">
        <w:rPr>
          <w:rFonts w:ascii="Arial" w:hAnsi="Arial" w:cs="Arial"/>
          <w:sz w:val="22"/>
          <w:szCs w:val="22"/>
        </w:rPr>
        <w:t xml:space="preserve"> since 2014</w:t>
      </w:r>
      <w:r w:rsidRPr="005D0782">
        <w:rPr>
          <w:rFonts w:ascii="Arial" w:hAnsi="Arial" w:cs="Arial"/>
          <w:sz w:val="22"/>
          <w:szCs w:val="22"/>
        </w:rPr>
        <w:t xml:space="preserve">: Phil Blevin, </w:t>
      </w:r>
      <w:r w:rsidR="00253366">
        <w:rPr>
          <w:rFonts w:ascii="Arial" w:hAnsi="Arial" w:cs="Arial"/>
          <w:sz w:val="22"/>
          <w:szCs w:val="22"/>
        </w:rPr>
        <w:t xml:space="preserve">Astrid Carlton, </w:t>
      </w:r>
      <w:r w:rsidRPr="005D0782">
        <w:rPr>
          <w:rFonts w:ascii="Arial" w:hAnsi="Arial" w:cs="Arial"/>
          <w:sz w:val="22"/>
          <w:szCs w:val="22"/>
        </w:rPr>
        <w:t>Robert Musgrave</w:t>
      </w:r>
      <w:r w:rsidR="009F77AA" w:rsidRPr="005D0782">
        <w:rPr>
          <w:rFonts w:ascii="Arial" w:hAnsi="Arial" w:cs="Arial"/>
          <w:sz w:val="22"/>
          <w:szCs w:val="22"/>
        </w:rPr>
        <w:t>, Kyle Hughes</w:t>
      </w:r>
      <w:r w:rsidR="00253366">
        <w:rPr>
          <w:rFonts w:ascii="Arial" w:hAnsi="Arial" w:cs="Arial"/>
          <w:sz w:val="22"/>
          <w:szCs w:val="22"/>
        </w:rPr>
        <w:t>, John Greenfield</w:t>
      </w:r>
      <w:r w:rsidRPr="005D0782">
        <w:rPr>
          <w:rFonts w:ascii="Arial" w:hAnsi="Arial" w:cs="Arial"/>
          <w:sz w:val="22"/>
          <w:szCs w:val="22"/>
        </w:rPr>
        <w:t xml:space="preserve"> (Geological Survey of NSW), Jamie Robinson and Glen Phillips (ex- Geological Survey of NSW), </w:t>
      </w:r>
      <w:r w:rsidR="009F77AA" w:rsidRPr="005D0782">
        <w:rPr>
          <w:rFonts w:ascii="Arial" w:hAnsi="Arial" w:cs="Arial"/>
          <w:sz w:val="22"/>
          <w:szCs w:val="22"/>
        </w:rPr>
        <w:t xml:space="preserve">Simon Bodorkos, Kathryn Waltenberg, Phil Main (Geoscience Australia), </w:t>
      </w:r>
      <w:r w:rsidRPr="005D0782">
        <w:rPr>
          <w:rFonts w:ascii="Arial" w:hAnsi="Arial" w:cs="Arial"/>
          <w:sz w:val="22"/>
          <w:szCs w:val="22"/>
        </w:rPr>
        <w:t>Deepika Venkataramani</w:t>
      </w:r>
      <w:r w:rsidR="009F77AA" w:rsidRPr="005D0782">
        <w:rPr>
          <w:rFonts w:ascii="Arial" w:hAnsi="Arial" w:cs="Arial"/>
          <w:sz w:val="22"/>
          <w:szCs w:val="22"/>
        </w:rPr>
        <w:t xml:space="preserve">, Michael Bell, Alistair Hack, </w:t>
      </w:r>
      <w:r w:rsidR="005025CE">
        <w:rPr>
          <w:rFonts w:ascii="Arial" w:hAnsi="Arial" w:cs="Arial"/>
          <w:sz w:val="22"/>
          <w:szCs w:val="22"/>
        </w:rPr>
        <w:t xml:space="preserve">and </w:t>
      </w:r>
      <w:r w:rsidR="009F77AA" w:rsidRPr="005D0782">
        <w:rPr>
          <w:rFonts w:ascii="Arial" w:hAnsi="Arial" w:cs="Arial"/>
          <w:sz w:val="22"/>
          <w:szCs w:val="22"/>
        </w:rPr>
        <w:t>Bill Collins (University of Newcastle)</w:t>
      </w:r>
      <w:r w:rsidR="002F555C">
        <w:rPr>
          <w:rFonts w:ascii="Arial" w:hAnsi="Arial" w:cs="Arial"/>
          <w:sz w:val="22"/>
          <w:szCs w:val="22"/>
        </w:rPr>
        <w:t>.</w:t>
      </w:r>
    </w:p>
    <w:p w:rsidR="009F77AA" w:rsidRPr="005D0782" w:rsidRDefault="009F77AA" w:rsidP="008A7011">
      <w:pPr>
        <w:rPr>
          <w:rFonts w:ascii="Arial" w:hAnsi="Arial" w:cs="Arial"/>
          <w:sz w:val="22"/>
          <w:szCs w:val="22"/>
        </w:rPr>
      </w:pPr>
    </w:p>
    <w:p w:rsidR="009F77AA" w:rsidRPr="00AB7B7E" w:rsidRDefault="009F77AA" w:rsidP="008A7011">
      <w:pPr>
        <w:rPr>
          <w:rFonts w:ascii="Arial" w:hAnsi="Arial" w:cs="Arial"/>
          <w:b/>
          <w:sz w:val="22"/>
          <w:szCs w:val="22"/>
        </w:rPr>
      </w:pPr>
      <w:r w:rsidRPr="00AB7B7E">
        <w:rPr>
          <w:rFonts w:ascii="Arial" w:hAnsi="Arial" w:cs="Arial"/>
          <w:b/>
          <w:sz w:val="22"/>
          <w:szCs w:val="22"/>
        </w:rPr>
        <w:t>References</w:t>
      </w:r>
    </w:p>
    <w:p w:rsidR="00517EEA" w:rsidRPr="005D0782" w:rsidRDefault="00366516" w:rsidP="0036651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Bell</w:t>
      </w:r>
      <w:r w:rsidR="00517EEA" w:rsidRPr="005D0782">
        <w:rPr>
          <w:rFonts w:ascii="Arial" w:hAnsi="Arial" w:cs="Arial"/>
          <w:sz w:val="22"/>
          <w:szCs w:val="22"/>
        </w:rPr>
        <w:t xml:space="preserve">, M., Hack, A.C., Boutlelier, D.A., Collins, W.J. and Phillips, G. 2016. The geodynamic significance of the Gilmore fault zone, Lachlan Orogen: structural characteristics, kinematic history and timing. Abstract </w:t>
      </w:r>
      <w:r w:rsidR="002F555C">
        <w:rPr>
          <w:rFonts w:ascii="Arial" w:hAnsi="Arial" w:cs="Arial"/>
          <w:sz w:val="22"/>
          <w:szCs w:val="22"/>
        </w:rPr>
        <w:t>for</w:t>
      </w:r>
      <w:r w:rsidR="00517EEA" w:rsidRPr="005D0782">
        <w:rPr>
          <w:rFonts w:ascii="Arial" w:hAnsi="Arial" w:cs="Arial"/>
          <w:sz w:val="22"/>
          <w:szCs w:val="22"/>
        </w:rPr>
        <w:t xml:space="preserve"> the 2016 Australian Earth Sciences Convention. Available online </w:t>
      </w:r>
      <w:hyperlink r:id="rId9" w:history="1">
        <w:r w:rsidR="00517EEA" w:rsidRPr="005D0782">
          <w:rPr>
            <w:rStyle w:val="Hyperlink"/>
            <w:rFonts w:ascii="Arial" w:hAnsi="Arial" w:cs="Arial"/>
            <w:sz w:val="22"/>
            <w:szCs w:val="22"/>
          </w:rPr>
          <w:t>http://aesc2016.gsa.org.au/assets/AESC-2016-Abstract-Book-as-at-070716-opt.pdf</w:t>
        </w:r>
      </w:hyperlink>
      <w:r w:rsidR="00517EEA" w:rsidRPr="005D0782">
        <w:rPr>
          <w:rFonts w:ascii="Arial" w:hAnsi="Arial" w:cs="Arial"/>
          <w:sz w:val="22"/>
          <w:szCs w:val="22"/>
        </w:rPr>
        <w:t xml:space="preserve"> (then search by author).</w:t>
      </w:r>
    </w:p>
    <w:p w:rsidR="009F77AA" w:rsidRPr="005D0782" w:rsidRDefault="00366516" w:rsidP="009F77A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 xml:space="preserve">Blevin P. L., Kemp. A. and Bodorkos, S. (2017). </w:t>
      </w:r>
      <w:r w:rsidR="009F77AA" w:rsidRPr="005D0782">
        <w:rPr>
          <w:rFonts w:ascii="Arial" w:hAnsi="Arial" w:cs="Arial"/>
          <w:sz w:val="22"/>
          <w:szCs w:val="22"/>
        </w:rPr>
        <w:t xml:space="preserve">Age and origins of S- and I-type magmas at the Ardlethan tin deposit, NSW. </w:t>
      </w:r>
      <w:r w:rsidRPr="005D0782">
        <w:rPr>
          <w:rFonts w:ascii="Arial" w:hAnsi="Arial" w:cs="Arial"/>
          <w:sz w:val="22"/>
          <w:szCs w:val="22"/>
        </w:rPr>
        <w:t>Extended abstract for the granites@Benalla 2017 conference, September 2017.</w:t>
      </w:r>
    </w:p>
    <w:p w:rsidR="009F77AA" w:rsidRPr="005D0782" w:rsidRDefault="00366516" w:rsidP="009F77AA">
      <w:pPr>
        <w:shd w:val="clear" w:color="auto" w:fill="FFFFFF"/>
        <w:spacing w:line="288" w:lineRule="atLeast"/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 xml:space="preserve">Bull K. F., Blevin P. L. </w:t>
      </w:r>
      <w:r w:rsidR="002F555C">
        <w:rPr>
          <w:rFonts w:ascii="Arial" w:hAnsi="Arial" w:cs="Arial"/>
          <w:sz w:val="22"/>
          <w:szCs w:val="22"/>
        </w:rPr>
        <w:t>and</w:t>
      </w:r>
      <w:r w:rsidRPr="005D0782">
        <w:rPr>
          <w:rFonts w:ascii="Arial" w:hAnsi="Arial" w:cs="Arial"/>
          <w:sz w:val="22"/>
          <w:szCs w:val="22"/>
        </w:rPr>
        <w:t xml:space="preserve"> Fitzherbert</w:t>
      </w:r>
      <w:r w:rsidR="009F77AA" w:rsidRPr="005D0782">
        <w:rPr>
          <w:rFonts w:ascii="Arial" w:hAnsi="Arial" w:cs="Arial"/>
          <w:sz w:val="22"/>
          <w:szCs w:val="22"/>
        </w:rPr>
        <w:t xml:space="preserve"> J. A. </w:t>
      </w:r>
      <w:r w:rsidRPr="005D0782">
        <w:rPr>
          <w:rFonts w:ascii="Arial" w:hAnsi="Arial" w:cs="Arial"/>
          <w:sz w:val="22"/>
          <w:szCs w:val="22"/>
        </w:rPr>
        <w:t xml:space="preserve">(2017). </w:t>
      </w:r>
      <w:r w:rsidR="009F77AA" w:rsidRPr="005D0782">
        <w:rPr>
          <w:rFonts w:ascii="Arial" w:hAnsi="Arial" w:cs="Arial"/>
          <w:sz w:val="22"/>
          <w:szCs w:val="22"/>
        </w:rPr>
        <w:t xml:space="preserve">Felsic volcanic rocks of the central Lachlan Orogen. </w:t>
      </w:r>
      <w:r w:rsidRPr="005D0782">
        <w:rPr>
          <w:rFonts w:ascii="Arial" w:hAnsi="Arial" w:cs="Arial"/>
          <w:sz w:val="22"/>
          <w:szCs w:val="22"/>
        </w:rPr>
        <w:t>Extended abstract for the granites@Benalla 2017 conference, September 2017.</w:t>
      </w:r>
    </w:p>
    <w:p w:rsidR="00366516" w:rsidRPr="005D0782" w:rsidRDefault="00366516" w:rsidP="00366516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Campbell, L.M., Blevin, P.L., Bodorkos, S., Bull, K.F., Eastlake, M.A., Gilmore, P.J., Trigg, S.J. and Williams, B.J. 2017. New insights into the magmatic history of the central Lachlan Orogen, New South Wales. Extended abstract for the granites@Benalla 2017 conference, September 2017.</w:t>
      </w:r>
    </w:p>
    <w:p w:rsidR="00366516" w:rsidRPr="005D0782" w:rsidRDefault="00366516" w:rsidP="0036651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 xml:space="preserve">Cronin D. E., Kitto J., </w:t>
      </w:r>
      <w:r w:rsidR="005D0782" w:rsidRPr="005D0782">
        <w:rPr>
          <w:rFonts w:ascii="Arial" w:hAnsi="Arial" w:cs="Arial"/>
          <w:sz w:val="22"/>
          <w:szCs w:val="22"/>
        </w:rPr>
        <w:t>Mowat</w:t>
      </w:r>
      <w:r w:rsidR="005D0782">
        <w:rPr>
          <w:rFonts w:ascii="Arial" w:hAnsi="Arial" w:cs="Arial"/>
          <w:sz w:val="22"/>
          <w:szCs w:val="22"/>
        </w:rPr>
        <w:t>,</w:t>
      </w:r>
      <w:r w:rsidRPr="005D0782">
        <w:rPr>
          <w:rFonts w:ascii="Arial" w:hAnsi="Arial" w:cs="Arial"/>
          <w:sz w:val="22"/>
          <w:szCs w:val="22"/>
        </w:rPr>
        <w:t xml:space="preserve"> B., Munro S. and Scott M. M. (in prep.). Temora copper</w:t>
      </w:r>
      <w:r w:rsidR="002F555C">
        <w:rPr>
          <w:rFonts w:ascii="Arial" w:hAnsi="Arial" w:cs="Arial"/>
          <w:sz w:val="22"/>
          <w:szCs w:val="22"/>
        </w:rPr>
        <w:t>–</w:t>
      </w:r>
      <w:r w:rsidRPr="005D0782">
        <w:rPr>
          <w:rFonts w:ascii="Arial" w:hAnsi="Arial" w:cs="Arial"/>
          <w:sz w:val="22"/>
          <w:szCs w:val="22"/>
        </w:rPr>
        <w:t>gold deposits. Australian Ore Deposits (ed</w:t>
      </w:r>
      <w:r w:rsidR="002F555C">
        <w:rPr>
          <w:rFonts w:ascii="Arial" w:hAnsi="Arial" w:cs="Arial"/>
          <w:sz w:val="22"/>
          <w:szCs w:val="22"/>
        </w:rPr>
        <w:t>.</w:t>
      </w:r>
      <w:r w:rsidRPr="005D0782">
        <w:rPr>
          <w:rFonts w:ascii="Arial" w:hAnsi="Arial" w:cs="Arial"/>
          <w:sz w:val="22"/>
          <w:szCs w:val="22"/>
        </w:rPr>
        <w:t xml:space="preserve"> Phillips G. N.)</w:t>
      </w:r>
      <w:r w:rsidR="002F555C">
        <w:rPr>
          <w:rFonts w:ascii="Arial" w:hAnsi="Arial" w:cs="Arial"/>
          <w:sz w:val="22"/>
          <w:szCs w:val="22"/>
        </w:rPr>
        <w:t>.</w:t>
      </w:r>
      <w:r w:rsidRPr="005D0782">
        <w:rPr>
          <w:rFonts w:ascii="Arial" w:hAnsi="Arial" w:cs="Arial"/>
          <w:sz w:val="22"/>
          <w:szCs w:val="22"/>
        </w:rPr>
        <w:t xml:space="preserve"> Australian Institute of Mining and Metallurgy, Melbourne.</w:t>
      </w:r>
    </w:p>
    <w:p w:rsidR="00366516" w:rsidRPr="005D0782" w:rsidRDefault="00517EEA" w:rsidP="00517EEA">
      <w:pPr>
        <w:shd w:val="clear" w:color="auto" w:fill="FFFFFF"/>
        <w:spacing w:line="288" w:lineRule="atLeast"/>
        <w:rPr>
          <w:rFonts w:ascii="Arial" w:eastAsia="Times New Roman" w:hAnsi="Arial" w:cs="Arial"/>
          <w:color w:val="222222"/>
          <w:sz w:val="22"/>
          <w:szCs w:val="22"/>
          <w:lang w:eastAsia="en-AU"/>
        </w:rPr>
      </w:pPr>
      <w:r w:rsidRPr="005D0782">
        <w:rPr>
          <w:rFonts w:ascii="Arial" w:hAnsi="Arial" w:cs="Arial"/>
          <w:sz w:val="22"/>
          <w:szCs w:val="22"/>
        </w:rPr>
        <w:lastRenderedPageBreak/>
        <w:t xml:space="preserve">Furnass, M., Blevin, P.L. and Hack, A. 2014. </w:t>
      </w:r>
      <w:r w:rsidR="005D0782" w:rsidRPr="005D0782">
        <w:rPr>
          <w:rFonts w:ascii="Arial" w:hAnsi="Arial" w:cs="Arial"/>
          <w:sz w:val="22"/>
          <w:szCs w:val="22"/>
        </w:rPr>
        <w:t xml:space="preserve">Constraining source and duration of tin mineralisation at Ardlethan, NSW: an example of multimillion year time-scales for magma-driven hydrothermal systems </w:t>
      </w:r>
      <w:r w:rsidR="005D0782">
        <w:rPr>
          <w:rFonts w:ascii="Arial" w:hAnsi="Arial" w:cs="Arial"/>
          <w:sz w:val="22"/>
          <w:szCs w:val="22"/>
        </w:rPr>
        <w:t>from U–Pb dating of cassiterite</w:t>
      </w:r>
      <w:r w:rsidR="005D0782" w:rsidRPr="005D0782">
        <w:rPr>
          <w:rFonts w:ascii="Arial" w:hAnsi="Arial" w:cs="Arial"/>
          <w:sz w:val="22"/>
          <w:szCs w:val="22"/>
        </w:rPr>
        <w:t xml:space="preserve">. </w:t>
      </w:r>
      <w:r w:rsidRPr="005D0782">
        <w:rPr>
          <w:rFonts w:ascii="Arial" w:hAnsi="Arial" w:cs="Arial"/>
          <w:sz w:val="22"/>
          <w:szCs w:val="22"/>
        </w:rPr>
        <w:t xml:space="preserve">Abstract </w:t>
      </w:r>
      <w:r w:rsidR="002F555C">
        <w:rPr>
          <w:rFonts w:ascii="Arial" w:hAnsi="Arial" w:cs="Arial"/>
          <w:sz w:val="22"/>
          <w:szCs w:val="22"/>
        </w:rPr>
        <w:t>for</w:t>
      </w:r>
      <w:r w:rsidRPr="005D0782">
        <w:rPr>
          <w:rFonts w:ascii="Arial" w:hAnsi="Arial" w:cs="Arial"/>
          <w:sz w:val="22"/>
          <w:szCs w:val="22"/>
        </w:rPr>
        <w:t xml:space="preserve"> the 2014 Australian Earth Sciences Convention. Available online </w:t>
      </w:r>
      <w:hyperlink r:id="rId10" w:history="1">
        <w:r w:rsidRPr="005D0782">
          <w:rPr>
            <w:rStyle w:val="Hyperlink"/>
            <w:rFonts w:ascii="Arial" w:hAnsi="Arial" w:cs="Arial"/>
            <w:sz w:val="22"/>
            <w:szCs w:val="22"/>
          </w:rPr>
          <w:t>http://www.aesc2014.gsa.org.au/assets/V arious-reg-partner-opp-workshop-summ- /AESC-Abstract-Proceedings.pdf</w:t>
        </w:r>
      </w:hyperlink>
      <w:r w:rsidRPr="005D0782">
        <w:rPr>
          <w:rFonts w:ascii="Arial" w:hAnsi="Arial" w:cs="Arial"/>
          <w:sz w:val="22"/>
          <w:szCs w:val="22"/>
        </w:rPr>
        <w:t xml:space="preserve">  (then search by author).</w:t>
      </w:r>
    </w:p>
    <w:p w:rsidR="009F77AA" w:rsidRPr="005D0782" w:rsidRDefault="00366516" w:rsidP="00517EEA">
      <w:pPr>
        <w:shd w:val="clear" w:color="auto" w:fill="FFFFFF"/>
        <w:spacing w:line="288" w:lineRule="atLeast"/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Robinson, J. (in prep</w:t>
      </w:r>
      <w:r w:rsidR="002F555C">
        <w:rPr>
          <w:rFonts w:ascii="Arial" w:hAnsi="Arial" w:cs="Arial"/>
          <w:sz w:val="22"/>
          <w:szCs w:val="22"/>
        </w:rPr>
        <w:t>.</w:t>
      </w:r>
      <w:r w:rsidR="001174FD" w:rsidRPr="005D0782">
        <w:rPr>
          <w:rFonts w:ascii="Arial" w:hAnsi="Arial" w:cs="Arial"/>
          <w:sz w:val="22"/>
          <w:szCs w:val="22"/>
        </w:rPr>
        <w:t>)</w:t>
      </w:r>
      <w:r w:rsidRPr="005D0782">
        <w:rPr>
          <w:rFonts w:ascii="Arial" w:hAnsi="Arial" w:cs="Arial"/>
          <w:sz w:val="22"/>
          <w:szCs w:val="22"/>
        </w:rPr>
        <w:t>. Central Lachlan Orogen major fault model. Geological Survey of NSW, Maitland.</w:t>
      </w:r>
    </w:p>
    <w:p w:rsidR="00BF24C3" w:rsidRDefault="00517EEA" w:rsidP="00AB7B7E">
      <w:pPr>
        <w:pStyle w:val="Heading2"/>
        <w:shd w:val="clear" w:color="auto" w:fill="FFFFFF"/>
        <w:spacing w:before="0" w:after="0"/>
        <w:textAlignment w:val="baseline"/>
        <w:rPr>
          <w:rFonts w:ascii="Arial" w:hAnsi="Arial"/>
          <w:color w:val="444444"/>
          <w:sz w:val="22"/>
          <w:szCs w:val="22"/>
        </w:rPr>
      </w:pPr>
      <w:r w:rsidRPr="005D0782">
        <w:rPr>
          <w:rFonts w:ascii="Arial" w:eastAsiaTheme="minorHAnsi" w:hAnsi="Arial"/>
          <w:b w:val="0"/>
          <w:color w:val="auto"/>
          <w:sz w:val="22"/>
          <w:szCs w:val="22"/>
        </w:rPr>
        <w:t>Williams,</w:t>
      </w:r>
      <w:r w:rsidR="00535493">
        <w:rPr>
          <w:rFonts w:ascii="Arial" w:eastAsiaTheme="minorHAnsi" w:hAnsi="Arial"/>
          <w:b w:val="0"/>
          <w:color w:val="auto"/>
          <w:sz w:val="22"/>
          <w:szCs w:val="22"/>
        </w:rPr>
        <w:t xml:space="preserve">  B., Hack, A., Phillips, , G. </w:t>
      </w:r>
      <w:r w:rsidRPr="005D0782">
        <w:rPr>
          <w:rFonts w:ascii="Arial" w:eastAsiaTheme="minorHAnsi" w:hAnsi="Arial"/>
          <w:b w:val="0"/>
          <w:color w:val="auto"/>
          <w:sz w:val="22"/>
          <w:szCs w:val="22"/>
        </w:rPr>
        <w:t xml:space="preserve">2015. </w:t>
      </w:r>
      <w:hyperlink r:id="rId11" w:history="1">
        <w:r w:rsidRPr="005D0782">
          <w:rPr>
            <w:rFonts w:ascii="Arial" w:eastAsiaTheme="minorHAnsi" w:hAnsi="Arial"/>
            <w:b w:val="0"/>
            <w:color w:val="auto"/>
            <w:sz w:val="22"/>
            <w:szCs w:val="22"/>
          </w:rPr>
          <w:t>HTLP metamorphism &amp; accretionary orogen geodynamics: View from the WOMB (Wagga</w:t>
        </w:r>
        <w:r w:rsidR="002F555C">
          <w:rPr>
            <w:rFonts w:ascii="Arial" w:eastAsiaTheme="minorHAnsi" w:hAnsi="Arial"/>
            <w:b w:val="0"/>
            <w:color w:val="auto"/>
            <w:sz w:val="22"/>
            <w:szCs w:val="22"/>
          </w:rPr>
          <w:t>–</w:t>
        </w:r>
        <w:r w:rsidRPr="005D0782">
          <w:rPr>
            <w:rFonts w:ascii="Arial" w:eastAsiaTheme="minorHAnsi" w:hAnsi="Arial"/>
            <w:b w:val="0"/>
            <w:color w:val="auto"/>
            <w:sz w:val="22"/>
            <w:szCs w:val="22"/>
          </w:rPr>
          <w:t>Omeo Metamorphic Belt)</w:t>
        </w:r>
      </w:hyperlink>
      <w:r w:rsidRPr="005D0782">
        <w:rPr>
          <w:rFonts w:ascii="Arial" w:eastAsiaTheme="minorHAnsi" w:hAnsi="Arial"/>
          <w:b w:val="0"/>
          <w:color w:val="auto"/>
          <w:sz w:val="22"/>
          <w:szCs w:val="22"/>
        </w:rPr>
        <w:t xml:space="preserve">. University of Newcastle </w:t>
      </w:r>
      <w:r w:rsidR="002F555C">
        <w:rPr>
          <w:rFonts w:ascii="Arial" w:eastAsiaTheme="minorHAnsi" w:hAnsi="Arial"/>
          <w:b w:val="0"/>
          <w:color w:val="auto"/>
          <w:sz w:val="22"/>
          <w:szCs w:val="22"/>
        </w:rPr>
        <w:t>H</w:t>
      </w:r>
      <w:r w:rsidRPr="005D0782">
        <w:rPr>
          <w:rFonts w:ascii="Arial" w:eastAsiaTheme="minorHAnsi" w:hAnsi="Arial"/>
          <w:b w:val="0"/>
          <w:color w:val="auto"/>
          <w:sz w:val="22"/>
          <w:szCs w:val="22"/>
        </w:rPr>
        <w:t>onours the</w:t>
      </w:r>
      <w:r w:rsidR="00BF24C3" w:rsidRPr="005D0782">
        <w:rPr>
          <w:rFonts w:ascii="Arial" w:eastAsiaTheme="minorHAnsi" w:hAnsi="Arial"/>
          <w:b w:val="0"/>
          <w:color w:val="auto"/>
          <w:sz w:val="22"/>
          <w:szCs w:val="22"/>
        </w:rPr>
        <w:t>sis. Summary available online</w:t>
      </w:r>
      <w:r w:rsidR="00BF24C3" w:rsidRPr="005D0782">
        <w:rPr>
          <w:rFonts w:ascii="Arial" w:hAnsi="Arial"/>
          <w:color w:val="444444"/>
          <w:sz w:val="22"/>
          <w:szCs w:val="22"/>
        </w:rPr>
        <w:t xml:space="preserve">  </w:t>
      </w:r>
      <w:hyperlink r:id="rId12" w:history="1">
        <w:r w:rsidR="00BF24C3" w:rsidRPr="005D0782">
          <w:rPr>
            <w:rStyle w:val="Hyperlink"/>
            <w:rFonts w:ascii="Arial" w:hAnsi="Arial"/>
            <w:b w:val="0"/>
            <w:sz w:val="22"/>
            <w:szCs w:val="22"/>
          </w:rPr>
          <w:t>https://uonblogs.newcastle.edu.au/earthscience/2015/10/20/htlp-metamorphism-accretionary-orogen-geodynamics-view-from-the-womb-wagga-omeo-metamorphic-belt/</w:t>
        </w:r>
      </w:hyperlink>
      <w:r w:rsidR="00BF24C3" w:rsidRPr="005D0782">
        <w:rPr>
          <w:rFonts w:ascii="Arial" w:hAnsi="Arial"/>
          <w:color w:val="444444"/>
          <w:sz w:val="22"/>
          <w:szCs w:val="22"/>
        </w:rPr>
        <w:t xml:space="preserve"> </w:t>
      </w:r>
    </w:p>
    <w:p w:rsidR="00AB7B7E" w:rsidRPr="00AB7B7E" w:rsidRDefault="00AB7B7E" w:rsidP="00AB7B7E"/>
    <w:p w:rsidR="00517EEA" w:rsidRPr="005D0782" w:rsidRDefault="001174FD" w:rsidP="00517EEA">
      <w:pPr>
        <w:shd w:val="clear" w:color="auto" w:fill="FFFFFF"/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>Venkataramani</w:t>
      </w:r>
      <w:r w:rsidR="00517EEA" w:rsidRPr="005D0782">
        <w:rPr>
          <w:rFonts w:ascii="Arial" w:hAnsi="Arial" w:cs="Arial"/>
          <w:sz w:val="22"/>
          <w:szCs w:val="22"/>
        </w:rPr>
        <w:t xml:space="preserve">, D., Musgrave, R. and Boutelier, D. 2016. Understanding the 3D Structure of the Gilmore Fault Zone </w:t>
      </w:r>
      <w:r w:rsidR="002F555C">
        <w:rPr>
          <w:rFonts w:ascii="Arial" w:hAnsi="Arial" w:cs="Arial"/>
          <w:sz w:val="22"/>
          <w:szCs w:val="22"/>
        </w:rPr>
        <w:t>t</w:t>
      </w:r>
      <w:r w:rsidR="00517EEA" w:rsidRPr="005D0782">
        <w:rPr>
          <w:rFonts w:ascii="Arial" w:hAnsi="Arial" w:cs="Arial"/>
          <w:sz w:val="22"/>
          <w:szCs w:val="22"/>
        </w:rPr>
        <w:t xml:space="preserve">hrough </w:t>
      </w:r>
      <w:r w:rsidR="002F555C">
        <w:rPr>
          <w:rFonts w:ascii="Arial" w:hAnsi="Arial" w:cs="Arial"/>
          <w:sz w:val="22"/>
          <w:szCs w:val="22"/>
        </w:rPr>
        <w:t>g</w:t>
      </w:r>
      <w:r w:rsidR="00517EEA" w:rsidRPr="005D0782">
        <w:rPr>
          <w:rFonts w:ascii="Arial" w:hAnsi="Arial" w:cs="Arial"/>
          <w:sz w:val="22"/>
          <w:szCs w:val="22"/>
        </w:rPr>
        <w:t xml:space="preserve">eophysical </w:t>
      </w:r>
      <w:r w:rsidR="002F555C">
        <w:rPr>
          <w:rFonts w:ascii="Arial" w:hAnsi="Arial" w:cs="Arial"/>
          <w:sz w:val="22"/>
          <w:szCs w:val="22"/>
        </w:rPr>
        <w:t>m</w:t>
      </w:r>
      <w:r w:rsidR="00517EEA" w:rsidRPr="005D0782">
        <w:rPr>
          <w:rFonts w:ascii="Arial" w:hAnsi="Arial" w:cs="Arial"/>
          <w:sz w:val="22"/>
          <w:szCs w:val="22"/>
        </w:rPr>
        <w:t xml:space="preserve">odelling: </w:t>
      </w:r>
      <w:r w:rsidR="002F555C">
        <w:rPr>
          <w:rFonts w:ascii="Arial" w:hAnsi="Arial" w:cs="Arial"/>
          <w:sz w:val="22"/>
          <w:szCs w:val="22"/>
        </w:rPr>
        <w:t>i</w:t>
      </w:r>
      <w:r w:rsidR="00517EEA" w:rsidRPr="005D0782">
        <w:rPr>
          <w:rFonts w:ascii="Arial" w:hAnsi="Arial" w:cs="Arial"/>
          <w:sz w:val="22"/>
          <w:szCs w:val="22"/>
        </w:rPr>
        <w:t xml:space="preserve">mplications for Lachlan </w:t>
      </w:r>
      <w:r w:rsidR="002F555C">
        <w:rPr>
          <w:rFonts w:ascii="Arial" w:hAnsi="Arial" w:cs="Arial"/>
          <w:sz w:val="22"/>
          <w:szCs w:val="22"/>
        </w:rPr>
        <w:t>t</w:t>
      </w:r>
      <w:r w:rsidR="00517EEA" w:rsidRPr="005D0782">
        <w:rPr>
          <w:rFonts w:ascii="Arial" w:hAnsi="Arial" w:cs="Arial"/>
          <w:sz w:val="22"/>
          <w:szCs w:val="22"/>
        </w:rPr>
        <w:t xml:space="preserve">ectonic </w:t>
      </w:r>
      <w:r w:rsidR="002F555C">
        <w:rPr>
          <w:rFonts w:ascii="Arial" w:hAnsi="Arial" w:cs="Arial"/>
          <w:sz w:val="22"/>
          <w:szCs w:val="22"/>
        </w:rPr>
        <w:t>r</w:t>
      </w:r>
      <w:r w:rsidR="00517EEA" w:rsidRPr="005D0782">
        <w:rPr>
          <w:rFonts w:ascii="Arial" w:hAnsi="Arial" w:cs="Arial"/>
          <w:sz w:val="22"/>
          <w:szCs w:val="22"/>
        </w:rPr>
        <w:t xml:space="preserve">econstructions. Extended abstract </w:t>
      </w:r>
      <w:r w:rsidR="005D0782" w:rsidRPr="005D0782">
        <w:rPr>
          <w:rFonts w:ascii="Arial" w:hAnsi="Arial" w:cs="Arial"/>
          <w:sz w:val="22"/>
          <w:szCs w:val="22"/>
        </w:rPr>
        <w:t>of</w:t>
      </w:r>
      <w:r w:rsidR="00517EEA" w:rsidRPr="005D0782">
        <w:rPr>
          <w:rFonts w:ascii="Arial" w:hAnsi="Arial" w:cs="Arial"/>
          <w:sz w:val="22"/>
          <w:szCs w:val="22"/>
        </w:rPr>
        <w:t xml:space="preserve"> he Australian </w:t>
      </w:r>
      <w:r w:rsidR="005D0782" w:rsidRPr="005D0782">
        <w:rPr>
          <w:rFonts w:ascii="Arial" w:hAnsi="Arial" w:cs="Arial"/>
          <w:sz w:val="22"/>
          <w:szCs w:val="22"/>
        </w:rPr>
        <w:t>Society</w:t>
      </w:r>
      <w:r w:rsidR="00517EEA" w:rsidRPr="005D0782">
        <w:rPr>
          <w:rFonts w:ascii="Arial" w:hAnsi="Arial" w:cs="Arial"/>
          <w:sz w:val="22"/>
          <w:szCs w:val="22"/>
        </w:rPr>
        <w:t xml:space="preserve"> of Exploration Geophysics. Available online </w:t>
      </w:r>
      <w:hyperlink r:id="rId13" w:history="1">
        <w:r w:rsidR="00517EEA" w:rsidRPr="005D0782">
          <w:rPr>
            <w:rStyle w:val="Hyperlink"/>
            <w:rFonts w:ascii="Arial" w:hAnsi="Arial" w:cs="Arial"/>
            <w:sz w:val="22"/>
            <w:szCs w:val="22"/>
          </w:rPr>
          <w:t>http://www.publish.csiro.au/ex/ASEG2016ab236</w:t>
        </w:r>
      </w:hyperlink>
      <w:r w:rsidR="00517EEA" w:rsidRPr="005D0782">
        <w:rPr>
          <w:rFonts w:ascii="Arial" w:hAnsi="Arial" w:cs="Arial"/>
          <w:sz w:val="22"/>
          <w:szCs w:val="22"/>
        </w:rPr>
        <w:t xml:space="preserve"> </w:t>
      </w:r>
    </w:p>
    <w:p w:rsidR="00A71487" w:rsidRDefault="00A714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F77AA" w:rsidRPr="005D0782" w:rsidRDefault="009F77AA" w:rsidP="009F77AA">
      <w:pPr>
        <w:rPr>
          <w:rFonts w:ascii="Arial" w:hAnsi="Arial" w:cs="Arial"/>
          <w:sz w:val="22"/>
          <w:szCs w:val="22"/>
        </w:rPr>
      </w:pPr>
    </w:p>
    <w:p w:rsidR="005B3962" w:rsidRPr="005D0782" w:rsidRDefault="005B3962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noProof/>
          <w:sz w:val="22"/>
          <w:szCs w:val="22"/>
          <w:lang w:eastAsia="en-AU"/>
        </w:rPr>
        <w:drawing>
          <wp:inline distT="0" distB="0" distL="0" distR="0">
            <wp:extent cx="4014692" cy="5608680"/>
            <wp:effectExtent l="19050" t="19050" r="24130" b="11430"/>
            <wp:docPr id="10" name="Picture 9" descr="G:\Geosurvey\RegMap\Projects\East_Riverina_Mapping\Graphics\2015_EastRiverina_locat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G:\Geosurvey\RegMap\Projects\East_Riverina_Mapping\Graphics\2015_EastRiverina_location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t="1870" r="3510" b="1650"/>
                    <a:stretch/>
                  </pic:blipFill>
                  <pic:spPr bwMode="auto">
                    <a:xfrm>
                      <a:off x="0" y="0"/>
                      <a:ext cx="4014692" cy="5608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3962" w:rsidRPr="005D0782" w:rsidRDefault="0054622C">
      <w:pPr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</w:rPr>
        <w:t xml:space="preserve">Figure 1. </w:t>
      </w:r>
      <w:r w:rsidR="009F77AA" w:rsidRPr="005D0782">
        <w:rPr>
          <w:rFonts w:ascii="Arial" w:hAnsi="Arial" w:cs="Arial"/>
          <w:sz w:val="22"/>
          <w:szCs w:val="22"/>
          <w:lang w:val="en-US"/>
        </w:rPr>
        <w:t>Location of the East Riverina project area (red box</w:t>
      </w:r>
      <w:r w:rsidR="00B24148">
        <w:rPr>
          <w:rFonts w:ascii="Arial" w:hAnsi="Arial" w:cs="Arial"/>
          <w:sz w:val="22"/>
          <w:szCs w:val="22"/>
          <w:lang w:val="en-US"/>
        </w:rPr>
        <w:t>, approx. 150 km × 200 km</w:t>
      </w:r>
      <w:r w:rsidR="009F77AA" w:rsidRPr="005D0782">
        <w:rPr>
          <w:rFonts w:ascii="Arial" w:hAnsi="Arial" w:cs="Arial"/>
          <w:sz w:val="22"/>
          <w:szCs w:val="22"/>
          <w:lang w:val="en-US"/>
        </w:rPr>
        <w:t>) in southern N</w:t>
      </w:r>
      <w:r w:rsidR="00B24148">
        <w:rPr>
          <w:rFonts w:ascii="Arial" w:hAnsi="Arial" w:cs="Arial"/>
          <w:sz w:val="22"/>
          <w:szCs w:val="22"/>
          <w:lang w:val="en-US"/>
        </w:rPr>
        <w:t>SW</w:t>
      </w:r>
      <w:r w:rsidR="009F77AA" w:rsidRPr="005D0782">
        <w:rPr>
          <w:rFonts w:ascii="Arial" w:hAnsi="Arial" w:cs="Arial"/>
          <w:sz w:val="22"/>
          <w:szCs w:val="22"/>
          <w:lang w:val="en-US"/>
        </w:rPr>
        <w:t xml:space="preserve">. Background image is greyscale first vertical derivative of total magnetic intensity underlain by colour Bouguer gravity. </w:t>
      </w:r>
      <w:r w:rsidR="002F555C">
        <w:rPr>
          <w:rFonts w:ascii="Arial" w:hAnsi="Arial" w:cs="Arial"/>
          <w:sz w:val="22"/>
          <w:szCs w:val="22"/>
          <w:lang w:val="en-US"/>
        </w:rPr>
        <w:t xml:space="preserve">Shown are </w:t>
      </w:r>
      <w:r w:rsidR="009F77AA" w:rsidRPr="005D0782">
        <w:rPr>
          <w:rFonts w:ascii="Arial" w:hAnsi="Arial" w:cs="Arial"/>
          <w:sz w:val="22"/>
          <w:szCs w:val="22"/>
          <w:lang w:val="en-US"/>
        </w:rPr>
        <w:t xml:space="preserve">1:100 000 </w:t>
      </w:r>
      <w:r w:rsidR="002F555C">
        <w:rPr>
          <w:rFonts w:ascii="Arial" w:hAnsi="Arial" w:cs="Arial"/>
          <w:sz w:val="22"/>
          <w:szCs w:val="22"/>
          <w:lang w:val="en-US"/>
        </w:rPr>
        <w:t xml:space="preserve">map </w:t>
      </w:r>
      <w:r w:rsidR="009F77AA" w:rsidRPr="005D0782">
        <w:rPr>
          <w:rFonts w:ascii="Arial" w:hAnsi="Arial" w:cs="Arial"/>
          <w:sz w:val="22"/>
          <w:szCs w:val="22"/>
          <w:lang w:val="en-US"/>
        </w:rPr>
        <w:t>sheet</w:t>
      </w:r>
      <w:r w:rsidR="002F555C">
        <w:rPr>
          <w:rFonts w:ascii="Arial" w:hAnsi="Arial" w:cs="Arial"/>
          <w:sz w:val="22"/>
          <w:szCs w:val="22"/>
          <w:lang w:val="en-US"/>
        </w:rPr>
        <w:t xml:space="preserve"> name</w:t>
      </w:r>
      <w:r w:rsidR="009F77AA" w:rsidRPr="005D0782">
        <w:rPr>
          <w:rFonts w:ascii="Arial" w:hAnsi="Arial" w:cs="Arial"/>
          <w:sz w:val="22"/>
          <w:szCs w:val="22"/>
          <w:lang w:val="en-US"/>
        </w:rPr>
        <w:t>s, selected towns (in italics), and the NSW</w:t>
      </w:r>
      <w:r w:rsidR="002F555C">
        <w:rPr>
          <w:rFonts w:ascii="Arial" w:hAnsi="Arial" w:cs="Arial"/>
          <w:sz w:val="22"/>
          <w:szCs w:val="22"/>
          <w:lang w:val="en-US"/>
        </w:rPr>
        <w:t>–</w:t>
      </w:r>
      <w:r w:rsidR="009F77AA" w:rsidRPr="005D0782">
        <w:rPr>
          <w:rFonts w:ascii="Arial" w:hAnsi="Arial" w:cs="Arial"/>
          <w:sz w:val="22"/>
          <w:szCs w:val="22"/>
          <w:lang w:val="en-US"/>
        </w:rPr>
        <w:t>Victoria border (the Murray River in grey).</w:t>
      </w:r>
    </w:p>
    <w:p w:rsidR="009F77AA" w:rsidRPr="005D0782" w:rsidRDefault="00735E2C" w:rsidP="009F77AA">
      <w:pPr>
        <w:spacing w:before="100" w:beforeAutospacing="1" w:after="100" w:afterAutospacing="1"/>
        <w:rPr>
          <w:rFonts w:ascii="Arial" w:hAnsi="Arial" w:cs="Arial"/>
          <w:sz w:val="22"/>
          <w:szCs w:val="22"/>
          <w:highlight w:val="cyan"/>
          <w:lang w:val="en-US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lastRenderedPageBreak/>
        <w:drawing>
          <wp:inline distT="0" distB="0" distL="0" distR="0">
            <wp:extent cx="5607170" cy="6326733"/>
            <wp:effectExtent l="0" t="0" r="0" b="0"/>
            <wp:docPr id="3" name="Picture 3" descr="G:\Geosurvey\RegMap\Projects\East_Riverina_Mapping\Administration\Presentations\2017 09 Discovering the Tasmanides\Abstract\M&amp;W time space p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eosurvey\RegMap\Projects\East_Riverina_Mapping\Administration\Presentations\2017 09 Discovering the Tasmanides\Abstract\M&amp;W time space pl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3" t="4418" r="34488" b="2008"/>
                    <a:stretch/>
                  </pic:blipFill>
                  <pic:spPr bwMode="auto">
                    <a:xfrm>
                      <a:off x="0" y="0"/>
                      <a:ext cx="5606937" cy="632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227B" w:rsidRPr="005D0782" w:rsidRDefault="009F77AA" w:rsidP="009F77A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D0782">
        <w:rPr>
          <w:rFonts w:ascii="Arial" w:hAnsi="Arial" w:cs="Arial"/>
          <w:sz w:val="22"/>
          <w:szCs w:val="22"/>
          <w:lang w:val="en-US"/>
        </w:rPr>
        <w:t xml:space="preserve">Figure 2. Schematic time–space diagram </w:t>
      </w:r>
      <w:r w:rsidR="00B95B47">
        <w:rPr>
          <w:rFonts w:ascii="Arial" w:hAnsi="Arial" w:cs="Arial"/>
          <w:sz w:val="22"/>
          <w:szCs w:val="22"/>
          <w:lang w:val="en-US"/>
        </w:rPr>
        <w:t>for</w:t>
      </w:r>
      <w:r w:rsidR="00B95B47" w:rsidRPr="005D0782">
        <w:rPr>
          <w:rFonts w:ascii="Arial" w:hAnsi="Arial" w:cs="Arial"/>
          <w:sz w:val="22"/>
          <w:szCs w:val="22"/>
          <w:lang w:val="en-US"/>
        </w:rPr>
        <w:t xml:space="preserve"> the</w:t>
      </w:r>
      <w:r w:rsidR="001174FD" w:rsidRPr="005D0782">
        <w:rPr>
          <w:rFonts w:ascii="Arial" w:hAnsi="Arial" w:cs="Arial"/>
          <w:sz w:val="22"/>
          <w:szCs w:val="22"/>
          <w:lang w:val="en-US"/>
        </w:rPr>
        <w:t xml:space="preserve"> East Riverina project area.</w:t>
      </w:r>
      <w:r w:rsidRPr="005D0782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5E227B" w:rsidRPr="005D0782" w:rsidSect="00A5100F">
      <w:headerReference w:type="default" r:id="rId16"/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3A" w:rsidRDefault="0019113A" w:rsidP="00B4116F">
      <w:pPr>
        <w:spacing w:after="0" w:line="240" w:lineRule="auto"/>
      </w:pPr>
      <w:r>
        <w:separator/>
      </w:r>
    </w:p>
  </w:endnote>
  <w:endnote w:type="continuationSeparator" w:id="0">
    <w:p w:rsidR="0019113A" w:rsidRDefault="0019113A" w:rsidP="00B4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76" w:rsidRDefault="00DB1376">
    <w:pPr>
      <w:pStyle w:val="Footer"/>
    </w:pPr>
    <w:sdt>
      <w:sdtPr>
        <w:id w:val="-66038983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0"/>
          <w:szCs w:val="20"/>
        </w:rPr>
      </w:sdtEndPr>
      <w:sdtContent>
        <w:r>
          <w:rPr>
            <w:rFonts w:ascii="Arial" w:hAnsi="Arial" w:cs="Arial"/>
            <w:sz w:val="20"/>
            <w:szCs w:val="20"/>
          </w:rPr>
          <w:t>Discoveries in the Tasmanides</w:t>
        </w:r>
        <w:r w:rsidRPr="00FB452F">
          <w:rPr>
            <w:rFonts w:ascii="Arial" w:hAnsi="Arial" w:cs="Arial"/>
            <w:sz w:val="20"/>
            <w:szCs w:val="20"/>
          </w:rPr>
          <w:t xml:space="preserve"> 2017         </w:t>
        </w:r>
        <w:r>
          <w:rPr>
            <w:rFonts w:ascii="Arial" w:hAnsi="Arial" w:cs="Arial"/>
            <w:sz w:val="20"/>
            <w:szCs w:val="20"/>
          </w:rPr>
          <w:t>AIG Bulletin</w:t>
        </w:r>
      </w:sdtContent>
    </w:sdt>
    <w:r>
      <w:rPr>
        <w:rFonts w:ascii="Arial" w:hAnsi="Arial" w:cs="Arial"/>
        <w:noProof/>
        <w:sz w:val="20"/>
        <w:szCs w:val="20"/>
      </w:rPr>
      <w:t xml:space="preserve"> 67                                Page  </w:t>
    </w:r>
    <w:r w:rsidRPr="00656926">
      <w:rPr>
        <w:rFonts w:ascii="Arial" w:hAnsi="Arial" w:cs="Arial"/>
        <w:noProof/>
        <w:sz w:val="20"/>
        <w:szCs w:val="20"/>
      </w:rPr>
      <w:fldChar w:fldCharType="begin"/>
    </w:r>
    <w:r w:rsidRPr="00656926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656926">
      <w:rPr>
        <w:rFonts w:ascii="Arial" w:hAnsi="Arial" w:cs="Arial"/>
        <w:noProof/>
        <w:sz w:val="20"/>
        <w:szCs w:val="20"/>
      </w:rPr>
      <w:fldChar w:fldCharType="separate"/>
    </w:r>
    <w:r w:rsidR="001C1B1E">
      <w:rPr>
        <w:rFonts w:ascii="Arial" w:hAnsi="Arial" w:cs="Arial"/>
        <w:noProof/>
        <w:sz w:val="20"/>
        <w:szCs w:val="20"/>
      </w:rPr>
      <w:t>6</w:t>
    </w:r>
    <w:r w:rsidRPr="00656926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76" w:rsidRDefault="00DB1376">
    <w:pPr>
      <w:pStyle w:val="Footer"/>
    </w:pPr>
    <w:sdt>
      <w:sdtPr>
        <w:id w:val="121609497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0"/>
          <w:szCs w:val="20"/>
        </w:rPr>
      </w:sdtEndPr>
      <w:sdtContent>
        <w:r>
          <w:rPr>
            <w:rFonts w:ascii="Arial" w:hAnsi="Arial" w:cs="Arial"/>
            <w:sz w:val="20"/>
            <w:szCs w:val="20"/>
          </w:rPr>
          <w:t>Discoveries in the Tasmanides</w:t>
        </w:r>
        <w:r w:rsidRPr="00FB452F">
          <w:rPr>
            <w:rFonts w:ascii="Arial" w:hAnsi="Arial" w:cs="Arial"/>
            <w:sz w:val="20"/>
            <w:szCs w:val="20"/>
          </w:rPr>
          <w:t xml:space="preserve"> 2017         </w:t>
        </w:r>
        <w:r>
          <w:rPr>
            <w:rFonts w:ascii="Arial" w:hAnsi="Arial" w:cs="Arial"/>
            <w:sz w:val="20"/>
            <w:szCs w:val="20"/>
          </w:rPr>
          <w:t>AIG Bulletin</w:t>
        </w:r>
      </w:sdtContent>
    </w:sdt>
    <w:r>
      <w:rPr>
        <w:rFonts w:ascii="Arial" w:hAnsi="Arial" w:cs="Arial"/>
        <w:noProof/>
        <w:sz w:val="20"/>
        <w:szCs w:val="20"/>
      </w:rPr>
      <w:t xml:space="preserve"> 67                                Page  </w:t>
    </w:r>
    <w:r w:rsidRPr="00656926">
      <w:rPr>
        <w:rFonts w:ascii="Arial" w:hAnsi="Arial" w:cs="Arial"/>
        <w:noProof/>
        <w:sz w:val="20"/>
        <w:szCs w:val="20"/>
      </w:rPr>
      <w:fldChar w:fldCharType="begin"/>
    </w:r>
    <w:r w:rsidRPr="00656926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656926">
      <w:rPr>
        <w:rFonts w:ascii="Arial" w:hAnsi="Arial" w:cs="Arial"/>
        <w:noProof/>
        <w:sz w:val="20"/>
        <w:szCs w:val="20"/>
      </w:rPr>
      <w:fldChar w:fldCharType="separate"/>
    </w:r>
    <w:r w:rsidR="001C1B1E">
      <w:rPr>
        <w:rFonts w:ascii="Arial" w:hAnsi="Arial" w:cs="Arial"/>
        <w:noProof/>
        <w:sz w:val="20"/>
        <w:szCs w:val="20"/>
      </w:rPr>
      <w:t>1</w:t>
    </w:r>
    <w:r w:rsidRPr="00656926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3A" w:rsidRDefault="0019113A" w:rsidP="00B4116F">
      <w:pPr>
        <w:spacing w:after="0" w:line="240" w:lineRule="auto"/>
      </w:pPr>
      <w:r>
        <w:separator/>
      </w:r>
    </w:p>
  </w:footnote>
  <w:footnote w:type="continuationSeparator" w:id="0">
    <w:p w:rsidR="0019113A" w:rsidRDefault="0019113A" w:rsidP="00B4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76" w:rsidRPr="00DB1376" w:rsidRDefault="00DB1376" w:rsidP="00DB1376">
    <w:pPr>
      <w:pStyle w:val="Header"/>
      <w:jc w:val="center"/>
      <w:rPr>
        <w:sz w:val="20"/>
        <w:szCs w:val="20"/>
      </w:rPr>
    </w:pPr>
    <w:r w:rsidRPr="00DB1376">
      <w:rPr>
        <w:rFonts w:ascii="Arial" w:hAnsi="Arial" w:cs="Arial"/>
        <w:sz w:val="20"/>
        <w:szCs w:val="20"/>
      </w:rPr>
      <w:t>East Riverina mapping project: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B017F"/>
    <w:multiLevelType w:val="hybridMultilevel"/>
    <w:tmpl w:val="A4A014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35A0F"/>
    <w:multiLevelType w:val="hybridMultilevel"/>
    <w:tmpl w:val="02A00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F22DC"/>
    <w:multiLevelType w:val="hybridMultilevel"/>
    <w:tmpl w:val="1C485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6159"/>
    <w:multiLevelType w:val="hybridMultilevel"/>
    <w:tmpl w:val="8200A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44BFC"/>
    <w:multiLevelType w:val="hybridMultilevel"/>
    <w:tmpl w:val="8F6CB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01E1"/>
    <w:multiLevelType w:val="hybridMultilevel"/>
    <w:tmpl w:val="871CA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2E16"/>
    <w:multiLevelType w:val="hybridMultilevel"/>
    <w:tmpl w:val="69BA6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768D0"/>
    <w:multiLevelType w:val="hybridMultilevel"/>
    <w:tmpl w:val="6382E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B0E"/>
    <w:rsid w:val="00001D48"/>
    <w:rsid w:val="00011D45"/>
    <w:rsid w:val="0004027F"/>
    <w:rsid w:val="000829BD"/>
    <w:rsid w:val="0008621E"/>
    <w:rsid w:val="000E660C"/>
    <w:rsid w:val="000F7A9B"/>
    <w:rsid w:val="001122F3"/>
    <w:rsid w:val="00112560"/>
    <w:rsid w:val="001174FD"/>
    <w:rsid w:val="00123B39"/>
    <w:rsid w:val="00137B0E"/>
    <w:rsid w:val="00150562"/>
    <w:rsid w:val="001505EB"/>
    <w:rsid w:val="00164AC3"/>
    <w:rsid w:val="00167832"/>
    <w:rsid w:val="00172EC7"/>
    <w:rsid w:val="00187F48"/>
    <w:rsid w:val="0019113A"/>
    <w:rsid w:val="00197F0C"/>
    <w:rsid w:val="001A2319"/>
    <w:rsid w:val="001B55DC"/>
    <w:rsid w:val="001C1B1E"/>
    <w:rsid w:val="001C5D07"/>
    <w:rsid w:val="001E08A0"/>
    <w:rsid w:val="001F0CB0"/>
    <w:rsid w:val="00215E65"/>
    <w:rsid w:val="00231FF3"/>
    <w:rsid w:val="0024434E"/>
    <w:rsid w:val="00253366"/>
    <w:rsid w:val="0025743F"/>
    <w:rsid w:val="00267EC4"/>
    <w:rsid w:val="0028568E"/>
    <w:rsid w:val="002859BE"/>
    <w:rsid w:val="00294FC1"/>
    <w:rsid w:val="002C4265"/>
    <w:rsid w:val="002E4B70"/>
    <w:rsid w:val="002F555C"/>
    <w:rsid w:val="00310B75"/>
    <w:rsid w:val="00366516"/>
    <w:rsid w:val="00374FCE"/>
    <w:rsid w:val="00392F65"/>
    <w:rsid w:val="003A038E"/>
    <w:rsid w:val="003B450F"/>
    <w:rsid w:val="003B7DB5"/>
    <w:rsid w:val="003C0E97"/>
    <w:rsid w:val="003C2EA3"/>
    <w:rsid w:val="003E6978"/>
    <w:rsid w:val="003F67F5"/>
    <w:rsid w:val="00401B0E"/>
    <w:rsid w:val="004125D7"/>
    <w:rsid w:val="00437DDA"/>
    <w:rsid w:val="00447C1E"/>
    <w:rsid w:val="00462E1F"/>
    <w:rsid w:val="00465F3A"/>
    <w:rsid w:val="00466FC5"/>
    <w:rsid w:val="00493D91"/>
    <w:rsid w:val="004973C7"/>
    <w:rsid w:val="004D5230"/>
    <w:rsid w:val="004F4B16"/>
    <w:rsid w:val="00500704"/>
    <w:rsid w:val="005025CE"/>
    <w:rsid w:val="00513F72"/>
    <w:rsid w:val="00517EEA"/>
    <w:rsid w:val="00535493"/>
    <w:rsid w:val="0054622C"/>
    <w:rsid w:val="0055692A"/>
    <w:rsid w:val="00585D12"/>
    <w:rsid w:val="00586607"/>
    <w:rsid w:val="005B3962"/>
    <w:rsid w:val="005B3F97"/>
    <w:rsid w:val="005B4295"/>
    <w:rsid w:val="005B4D58"/>
    <w:rsid w:val="005C6027"/>
    <w:rsid w:val="005D0782"/>
    <w:rsid w:val="005E227B"/>
    <w:rsid w:val="005E3E3A"/>
    <w:rsid w:val="005F1D18"/>
    <w:rsid w:val="006000B9"/>
    <w:rsid w:val="006173A4"/>
    <w:rsid w:val="0067113C"/>
    <w:rsid w:val="006B756E"/>
    <w:rsid w:val="006C18F9"/>
    <w:rsid w:val="006D25BD"/>
    <w:rsid w:val="006D29A4"/>
    <w:rsid w:val="006E201A"/>
    <w:rsid w:val="006F1842"/>
    <w:rsid w:val="006F52F7"/>
    <w:rsid w:val="007157B2"/>
    <w:rsid w:val="00735E2C"/>
    <w:rsid w:val="0073606D"/>
    <w:rsid w:val="00747839"/>
    <w:rsid w:val="0076387E"/>
    <w:rsid w:val="007758D6"/>
    <w:rsid w:val="00784CF2"/>
    <w:rsid w:val="0079682D"/>
    <w:rsid w:val="007A1019"/>
    <w:rsid w:val="007A725F"/>
    <w:rsid w:val="007B1C40"/>
    <w:rsid w:val="007D7282"/>
    <w:rsid w:val="007F033C"/>
    <w:rsid w:val="0081172E"/>
    <w:rsid w:val="00826AFC"/>
    <w:rsid w:val="00832BBF"/>
    <w:rsid w:val="00850F40"/>
    <w:rsid w:val="00853DC3"/>
    <w:rsid w:val="00854395"/>
    <w:rsid w:val="00856690"/>
    <w:rsid w:val="008852BA"/>
    <w:rsid w:val="008A23AD"/>
    <w:rsid w:val="008A7011"/>
    <w:rsid w:val="008D47C3"/>
    <w:rsid w:val="008E39AD"/>
    <w:rsid w:val="008E6FF6"/>
    <w:rsid w:val="008F2DCA"/>
    <w:rsid w:val="008F4F91"/>
    <w:rsid w:val="008F7EBB"/>
    <w:rsid w:val="0093755F"/>
    <w:rsid w:val="009442C1"/>
    <w:rsid w:val="0097630A"/>
    <w:rsid w:val="00977864"/>
    <w:rsid w:val="00984441"/>
    <w:rsid w:val="00987A0C"/>
    <w:rsid w:val="00991102"/>
    <w:rsid w:val="0099777D"/>
    <w:rsid w:val="00997F7F"/>
    <w:rsid w:val="009C1D01"/>
    <w:rsid w:val="009F6AD4"/>
    <w:rsid w:val="009F77AA"/>
    <w:rsid w:val="00A24601"/>
    <w:rsid w:val="00A5100F"/>
    <w:rsid w:val="00A53028"/>
    <w:rsid w:val="00A531A4"/>
    <w:rsid w:val="00A54AAC"/>
    <w:rsid w:val="00A60A92"/>
    <w:rsid w:val="00A71487"/>
    <w:rsid w:val="00A760D8"/>
    <w:rsid w:val="00A85114"/>
    <w:rsid w:val="00A9763F"/>
    <w:rsid w:val="00AB219C"/>
    <w:rsid w:val="00AB421B"/>
    <w:rsid w:val="00AB7B7E"/>
    <w:rsid w:val="00AC3B97"/>
    <w:rsid w:val="00AC4FFC"/>
    <w:rsid w:val="00AE6F8C"/>
    <w:rsid w:val="00B002A3"/>
    <w:rsid w:val="00B01D33"/>
    <w:rsid w:val="00B1176B"/>
    <w:rsid w:val="00B1583D"/>
    <w:rsid w:val="00B23AC0"/>
    <w:rsid w:val="00B23E11"/>
    <w:rsid w:val="00B24148"/>
    <w:rsid w:val="00B2644C"/>
    <w:rsid w:val="00B30F95"/>
    <w:rsid w:val="00B4116F"/>
    <w:rsid w:val="00B44E84"/>
    <w:rsid w:val="00B51947"/>
    <w:rsid w:val="00B56548"/>
    <w:rsid w:val="00B663A1"/>
    <w:rsid w:val="00B66CDA"/>
    <w:rsid w:val="00B66DC2"/>
    <w:rsid w:val="00B80401"/>
    <w:rsid w:val="00B9072F"/>
    <w:rsid w:val="00B95B47"/>
    <w:rsid w:val="00BA17A3"/>
    <w:rsid w:val="00BA60FF"/>
    <w:rsid w:val="00BA7FC3"/>
    <w:rsid w:val="00BB3DF3"/>
    <w:rsid w:val="00BB7768"/>
    <w:rsid w:val="00BD0EA7"/>
    <w:rsid w:val="00BE12EC"/>
    <w:rsid w:val="00BE24A1"/>
    <w:rsid w:val="00BE3B37"/>
    <w:rsid w:val="00BF24C3"/>
    <w:rsid w:val="00C00144"/>
    <w:rsid w:val="00C06B9D"/>
    <w:rsid w:val="00C23879"/>
    <w:rsid w:val="00C30774"/>
    <w:rsid w:val="00C379F3"/>
    <w:rsid w:val="00C37A0A"/>
    <w:rsid w:val="00C428FD"/>
    <w:rsid w:val="00C4475A"/>
    <w:rsid w:val="00C45855"/>
    <w:rsid w:val="00C508D9"/>
    <w:rsid w:val="00C52545"/>
    <w:rsid w:val="00C603B8"/>
    <w:rsid w:val="00C63772"/>
    <w:rsid w:val="00C936D2"/>
    <w:rsid w:val="00C9474C"/>
    <w:rsid w:val="00CB1F92"/>
    <w:rsid w:val="00CE1BFF"/>
    <w:rsid w:val="00CF69FD"/>
    <w:rsid w:val="00D00E31"/>
    <w:rsid w:val="00D00F4B"/>
    <w:rsid w:val="00D133E2"/>
    <w:rsid w:val="00D27D70"/>
    <w:rsid w:val="00D80FBF"/>
    <w:rsid w:val="00D9089E"/>
    <w:rsid w:val="00D90D50"/>
    <w:rsid w:val="00D91D8E"/>
    <w:rsid w:val="00DA2005"/>
    <w:rsid w:val="00DA3DC0"/>
    <w:rsid w:val="00DA752E"/>
    <w:rsid w:val="00DB1376"/>
    <w:rsid w:val="00DC0751"/>
    <w:rsid w:val="00DD0DD4"/>
    <w:rsid w:val="00DD37CA"/>
    <w:rsid w:val="00DE0CCF"/>
    <w:rsid w:val="00DE571B"/>
    <w:rsid w:val="00DE6A20"/>
    <w:rsid w:val="00E01D06"/>
    <w:rsid w:val="00E13844"/>
    <w:rsid w:val="00E24241"/>
    <w:rsid w:val="00E27AF2"/>
    <w:rsid w:val="00E32B3A"/>
    <w:rsid w:val="00E40A3A"/>
    <w:rsid w:val="00E42D45"/>
    <w:rsid w:val="00E45450"/>
    <w:rsid w:val="00E55C04"/>
    <w:rsid w:val="00E661DF"/>
    <w:rsid w:val="00E93138"/>
    <w:rsid w:val="00EA034B"/>
    <w:rsid w:val="00EE6192"/>
    <w:rsid w:val="00F05FC1"/>
    <w:rsid w:val="00F205D1"/>
    <w:rsid w:val="00F21209"/>
    <w:rsid w:val="00F45341"/>
    <w:rsid w:val="00F504E3"/>
    <w:rsid w:val="00F518C6"/>
    <w:rsid w:val="00F55EBE"/>
    <w:rsid w:val="00F56BC8"/>
    <w:rsid w:val="00F5743F"/>
    <w:rsid w:val="00F75D25"/>
    <w:rsid w:val="00F91C67"/>
    <w:rsid w:val="00F968A2"/>
    <w:rsid w:val="00FB090D"/>
    <w:rsid w:val="00FC4402"/>
    <w:rsid w:val="00FC7B2F"/>
    <w:rsid w:val="00FD3BA7"/>
    <w:rsid w:val="00FD74FE"/>
    <w:rsid w:val="00FD786A"/>
    <w:rsid w:val="00FE418C"/>
    <w:rsid w:val="00FF3792"/>
    <w:rsid w:val="00FF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62C67-681E-4566-A1CC-A5579639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30A"/>
  </w:style>
  <w:style w:type="paragraph" w:styleId="Heading1">
    <w:name w:val="heading 1"/>
    <w:basedOn w:val="Normal"/>
    <w:next w:val="Normal"/>
    <w:link w:val="Heading1Char"/>
    <w:qFormat/>
    <w:rsid w:val="00FD786A"/>
    <w:pPr>
      <w:tabs>
        <w:tab w:val="left" w:pos="340"/>
      </w:tabs>
      <w:spacing w:before="240" w:after="120" w:line="240" w:lineRule="auto"/>
      <w:ind w:right="-23"/>
      <w:outlineLvl w:val="0"/>
    </w:pPr>
    <w:rPr>
      <w:rFonts w:ascii="Arial Bold" w:eastAsia="Arial" w:hAnsi="Arial Bold" w:cs="Arial"/>
      <w:b/>
      <w:color w:val="A7193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D786A"/>
    <w:pPr>
      <w:tabs>
        <w:tab w:val="left" w:pos="340"/>
      </w:tabs>
      <w:spacing w:before="200" w:after="60" w:line="240" w:lineRule="auto"/>
      <w:ind w:right="-23"/>
      <w:outlineLvl w:val="1"/>
    </w:pPr>
    <w:rPr>
      <w:rFonts w:ascii="Arial Bold" w:eastAsia="Arial" w:hAnsi="Arial Bold" w:cs="Arial"/>
      <w:b/>
      <w:color w:val="A719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7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F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30774"/>
    <w:pPr>
      <w:tabs>
        <w:tab w:val="left" w:pos="340"/>
      </w:tabs>
      <w:spacing w:before="60" w:after="120" w:line="240" w:lineRule="atLeast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30774"/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16F"/>
  </w:style>
  <w:style w:type="paragraph" w:styleId="Footer">
    <w:name w:val="footer"/>
    <w:basedOn w:val="Normal"/>
    <w:link w:val="FooterChar"/>
    <w:uiPriority w:val="99"/>
    <w:unhideWhenUsed/>
    <w:rsid w:val="00B4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16F"/>
  </w:style>
  <w:style w:type="character" w:styleId="CommentReference">
    <w:name w:val="annotation reference"/>
    <w:basedOn w:val="DefaultParagraphFont"/>
    <w:uiPriority w:val="99"/>
    <w:semiHidden/>
    <w:unhideWhenUsed/>
    <w:rsid w:val="00F56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BC8"/>
    <w:rPr>
      <w:b/>
      <w:bCs/>
      <w:sz w:val="20"/>
      <w:szCs w:val="20"/>
    </w:rPr>
  </w:style>
  <w:style w:type="paragraph" w:customStyle="1" w:styleId="issuedateauthorlocation">
    <w:name w:val="issue/date/author/location"/>
    <w:basedOn w:val="Normal"/>
    <w:rsid w:val="00FD786A"/>
    <w:pPr>
      <w:tabs>
        <w:tab w:val="left" w:pos="340"/>
      </w:tabs>
      <w:spacing w:before="35" w:after="0" w:line="240" w:lineRule="auto"/>
      <w:ind w:right="-20"/>
    </w:pPr>
    <w:rPr>
      <w:rFonts w:ascii="Arial" w:eastAsia="Arial" w:hAnsi="Arial"/>
      <w:b/>
      <w:color w:val="80808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D786A"/>
    <w:rPr>
      <w:rFonts w:ascii="Arial Bold" w:eastAsia="Arial" w:hAnsi="Arial Bold" w:cs="Arial"/>
      <w:b/>
      <w:color w:val="A7193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D786A"/>
    <w:rPr>
      <w:rFonts w:ascii="Arial Bold" w:eastAsia="Arial" w:hAnsi="Arial Bold" w:cs="Arial"/>
      <w:b/>
      <w:color w:val="A71930"/>
    </w:rPr>
  </w:style>
  <w:style w:type="paragraph" w:customStyle="1" w:styleId="Default">
    <w:name w:val="Default"/>
    <w:rsid w:val="00FD78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1B55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7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149">
          <w:marLeft w:val="0"/>
          <w:marRight w:val="165"/>
          <w:marTop w:val="0"/>
          <w:marBottom w:val="405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8800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urcesandenergy.nsw.gov.au/miners-and-explorers/geoscience-information/projects/east-riverina-mapping-project" TargetMode="External"/><Relationship Id="rId13" Type="http://schemas.openxmlformats.org/officeDocument/2006/relationships/hyperlink" Target="http://www.publish.csiro.au/ex/ASEG2016ab236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wh.minerals.nsw.gov.au/CI/warehouse" TargetMode="External"/><Relationship Id="rId12" Type="http://schemas.openxmlformats.org/officeDocument/2006/relationships/hyperlink" Target="https://uonblogs.newcastle.edu.au/earthscience/2015/10/20/htlp-metamorphism-accretionary-orogen-geodynamics-view-from-the-womb-wagga-omeo-metamorphic-bel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nblogs.newcastle.edu.au/earthscience/2015/10/20/htlp-metamorphism-accretionary-orogen-geodynamics-view-from-the-womb-wagga-omeo-metamorphic-bel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aesc2014.gsa.org.au/assets/V%20arious-reg-partner-opp-workshop-summ-%20/AESC-Abstract-Proceedings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esc2016.gsa.org.au/assets/AESC-2016-Abstract-Book-as-at-070716-opt.pdf" TargetMode="Externa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8"/>
    <w:rsid w:val="003278E7"/>
    <w:rsid w:val="006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FCC4F2AE0415D96CBEEE9A9F34BCE">
    <w:name w:val="0B2FCC4F2AE0415D96CBEEE9A9F34BCE"/>
    <w:rsid w:val="00670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Campbell</dc:creator>
  <cp:lastModifiedBy>peterclewis</cp:lastModifiedBy>
  <cp:revision>2</cp:revision>
  <cp:lastPrinted>2017-06-01T23:36:00Z</cp:lastPrinted>
  <dcterms:created xsi:type="dcterms:W3CDTF">2017-08-24T04:57:00Z</dcterms:created>
  <dcterms:modified xsi:type="dcterms:W3CDTF">2017-08-24T04:57:00Z</dcterms:modified>
</cp:coreProperties>
</file>