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46" w:rsidRDefault="00244B10" w:rsidP="00C829AF">
      <w:pPr>
        <w:pStyle w:val="Heading1"/>
      </w:pPr>
      <w:r w:rsidRPr="00244B10">
        <w:t>UNCOVER uncovered: a vision for multisector collaboration to dramatically improve mineral exploration in under cover Australia</w:t>
      </w:r>
    </w:p>
    <w:p w:rsidR="00C829AF" w:rsidRDefault="00C829AF" w:rsidP="00C829AF"/>
    <w:p w:rsidR="00C829AF" w:rsidRDefault="00C829AF" w:rsidP="00C829AF">
      <w:r>
        <w:t>Richard Blewett - Geoscience Australia GPO Box 378 Canberra ACT 2601</w:t>
      </w:r>
    </w:p>
    <w:p w:rsidR="00E623B1" w:rsidRDefault="00DF486F" w:rsidP="00C829AF">
      <w:hyperlink r:id="rId7" w:history="1">
        <w:r w:rsidR="00E623B1" w:rsidRPr="006056F1">
          <w:rPr>
            <w:rStyle w:val="Hyperlink"/>
          </w:rPr>
          <w:t>richard.blewett@ga.gov.au</w:t>
        </w:r>
      </w:hyperlink>
    </w:p>
    <w:p w:rsidR="00C829AF" w:rsidRDefault="00C829AF" w:rsidP="00C829AF"/>
    <w:p w:rsidR="00E623B1" w:rsidRDefault="0067486D" w:rsidP="00E623B1">
      <w:r>
        <w:t xml:space="preserve">UNCOVER </w:t>
      </w:r>
      <w:r w:rsidR="00804420">
        <w:t>is</w:t>
      </w:r>
      <w:r>
        <w:t xml:space="preserve"> a common vision to dramatically improve mineral exploration success in undercover Australia. </w:t>
      </w:r>
      <w:r w:rsidR="00E623B1">
        <w:t xml:space="preserve">UNCOVER originated from the Australian Academy of Science (the Academy) on the premise that excellent </w:t>
      </w:r>
      <w:r w:rsidR="00E623B1" w:rsidRPr="0067486D">
        <w:rPr>
          <w:b/>
        </w:rPr>
        <w:t>science</w:t>
      </w:r>
      <w:r w:rsidR="00E623B1">
        <w:t xml:space="preserve"> was required to solve the undercover exploration challenge and that this challenge was of immense national interest. </w:t>
      </w:r>
      <w:r w:rsidR="00C829AF">
        <w:t xml:space="preserve">The </w:t>
      </w:r>
      <w:r w:rsidR="006A6A08">
        <w:t xml:space="preserve">Academy </w:t>
      </w:r>
      <w:r w:rsidR="00C829AF">
        <w:t xml:space="preserve">dedicated its 2010 Theo Murphy High Flyers Think Tank to the important national issue of the decline in </w:t>
      </w:r>
      <w:r w:rsidR="00E623B1">
        <w:t xml:space="preserve">mineral </w:t>
      </w:r>
      <w:r w:rsidR="00C829AF">
        <w:t xml:space="preserve">exploration success. </w:t>
      </w:r>
    </w:p>
    <w:p w:rsidR="00E623B1" w:rsidRDefault="00E623B1" w:rsidP="00E623B1"/>
    <w:p w:rsidR="00C829AF" w:rsidRDefault="00E623B1" w:rsidP="00E623B1">
      <w:r>
        <w:t xml:space="preserve">The Initiative has harnessed the collective efforts of the mineral exploration industry and the services sector (METS), the State and Northern Territory geological surveys together with Geoscience Australia, CSIRO, as well as the Universities towards reaching the UNCOVER vision. </w:t>
      </w:r>
      <w:r w:rsidR="00C829AF">
        <w:t xml:space="preserve">After </w:t>
      </w:r>
      <w:r w:rsidR="000E160F">
        <w:t>wide</w:t>
      </w:r>
      <w:r w:rsidR="00C829AF">
        <w:t xml:space="preserve"> consultation, UNCOVER released the document </w:t>
      </w:r>
      <w:r w:rsidR="00C829AF" w:rsidRPr="009F21DD">
        <w:rPr>
          <w:i/>
        </w:rPr>
        <w:t>Searching The Deep Earth: A vision for exploration geoscience in Australia</w:t>
      </w:r>
      <w:r w:rsidR="00C829AF">
        <w:t>.</w:t>
      </w:r>
      <w:r w:rsidR="006A6A08">
        <w:t xml:space="preserve"> This vision was launched by the Federal Resources Minister in 2012.</w:t>
      </w:r>
    </w:p>
    <w:p w:rsidR="00C829AF" w:rsidRDefault="00C829AF" w:rsidP="00C829AF"/>
    <w:p w:rsidR="00625172" w:rsidRDefault="00625172" w:rsidP="00C829AF">
      <w:r>
        <w:t>Following an UNCOVER Summit in 2014 it became apparent that a Roadmap</w:t>
      </w:r>
      <w:r w:rsidR="006A6A08">
        <w:t xml:space="preserve"> </w:t>
      </w:r>
      <w:r>
        <w:t xml:space="preserve">for undercover exploration was required. This work was commissioned </w:t>
      </w:r>
      <w:r w:rsidR="006A6A08">
        <w:t>under the management of AMIRA International</w:t>
      </w:r>
      <w:r>
        <w:t xml:space="preserve">, which involved </w:t>
      </w:r>
      <w:r w:rsidR="006A6A08">
        <w:t>numerous consultative workshops and meetings across Australia</w:t>
      </w:r>
      <w:r>
        <w:t xml:space="preserve"> over the past 4 years</w:t>
      </w:r>
      <w:r w:rsidR="006A6A08">
        <w:t xml:space="preserve">. </w:t>
      </w:r>
    </w:p>
    <w:p w:rsidR="000E160F" w:rsidRDefault="000E160F" w:rsidP="00C829AF"/>
    <w:p w:rsidR="00625172" w:rsidRDefault="006A6A08" w:rsidP="00625172">
      <w:pPr>
        <w:pStyle w:val="ListParagraph"/>
        <w:numPr>
          <w:ilvl w:val="0"/>
          <w:numId w:val="6"/>
        </w:numPr>
      </w:pPr>
      <w:r>
        <w:t>Roadmap 1, launched in mid-2015 by the Federal Resources Minister, set out the necessary priorities and the dependencies of a co</w:t>
      </w:r>
      <w:bookmarkStart w:id="0" w:name="_GoBack"/>
      <w:bookmarkEnd w:id="0"/>
      <w:r>
        <w:t xml:space="preserve">mprehensive body of work to </w:t>
      </w:r>
      <w:r w:rsidR="00804420">
        <w:t>achieve the UNCOVER vision</w:t>
      </w:r>
      <w:r>
        <w:t xml:space="preserve">. </w:t>
      </w:r>
    </w:p>
    <w:p w:rsidR="006A6A08" w:rsidRDefault="006A6A08" w:rsidP="00625172">
      <w:pPr>
        <w:pStyle w:val="ListParagraph"/>
        <w:numPr>
          <w:ilvl w:val="0"/>
          <w:numId w:val="6"/>
        </w:numPr>
      </w:pPr>
      <w:r>
        <w:t xml:space="preserve">Roadmap 2, </w:t>
      </w:r>
      <w:r w:rsidR="00625172">
        <w:t>launched</w:t>
      </w:r>
      <w:r>
        <w:t xml:space="preserve"> in August 2017, outlines the </w:t>
      </w:r>
      <w:r w:rsidR="00804420">
        <w:t xml:space="preserve">range of </w:t>
      </w:r>
      <w:r>
        <w:t xml:space="preserve">projects needed to fulfil these priority activities, </w:t>
      </w:r>
      <w:r w:rsidR="00804420">
        <w:t xml:space="preserve">their </w:t>
      </w:r>
      <w:r>
        <w:t xml:space="preserve">costings and timeframes. It </w:t>
      </w:r>
      <w:r w:rsidR="00804420">
        <w:t xml:space="preserve">includes recognition of the research needed, technology requiring development, new data to be acquired and existing data to be compiled and integrated. The Roadmap also outlines the human capability needed to reach the goals. It </w:t>
      </w:r>
      <w:r>
        <w:t xml:space="preserve">is an </w:t>
      </w:r>
      <w:r w:rsidR="00804420">
        <w:t>ambitious</w:t>
      </w:r>
      <w:r>
        <w:t xml:space="preserve"> </w:t>
      </w:r>
      <w:r w:rsidR="00804420">
        <w:t>plan requiring more than a decade to realise and many hundreds of millions of dollars to deliver.</w:t>
      </w:r>
    </w:p>
    <w:p w:rsidR="006A6A08" w:rsidRDefault="006A6A08" w:rsidP="00C829AF"/>
    <w:p w:rsidR="006A6A08" w:rsidRDefault="000E160F" w:rsidP="006A6A08">
      <w:pPr>
        <w:pStyle w:val="BodyText"/>
      </w:pPr>
      <w:r>
        <w:t xml:space="preserve">The </w:t>
      </w:r>
      <w:r w:rsidR="006A6A08">
        <w:t>UNCOVER vision has now been broadl</w:t>
      </w:r>
      <w:r>
        <w:t xml:space="preserve">y accepted; it </w:t>
      </w:r>
      <w:r w:rsidR="006A6A08">
        <w:t xml:space="preserve">forms the core of the </w:t>
      </w:r>
      <w:r w:rsidR="00625172">
        <w:t xml:space="preserve">exploration geoscience component of the </w:t>
      </w:r>
      <w:r w:rsidR="006A6A08">
        <w:t>National Mineral Exploration Strategy</w:t>
      </w:r>
      <w:r w:rsidR="00625172">
        <w:t xml:space="preserve">, which was </w:t>
      </w:r>
      <w:r w:rsidR="006A6A08">
        <w:t xml:space="preserve">recently released by the </w:t>
      </w:r>
      <w:r w:rsidR="00625172">
        <w:t xml:space="preserve">Resources Ministers at the June 2017 COAG Energy </w:t>
      </w:r>
      <w:r w:rsidR="006A6A08">
        <w:t>Council.</w:t>
      </w:r>
      <w:r w:rsidR="00625172">
        <w:t xml:space="preserve"> The UNCOVER themes have been used by several geological surveys to structure their minerals-related </w:t>
      </w:r>
      <w:r>
        <w:t>teams</w:t>
      </w:r>
      <w:r w:rsidR="00625172">
        <w:t>. M</w:t>
      </w:r>
      <w:r>
        <w:t xml:space="preserve">ost </w:t>
      </w:r>
      <w:r w:rsidR="00625172">
        <w:t xml:space="preserve">of the pre-competitive </w:t>
      </w:r>
      <w:r>
        <w:t xml:space="preserve">minerals work programmes </w:t>
      </w:r>
      <w:r w:rsidR="00625172">
        <w:t xml:space="preserve">of </w:t>
      </w:r>
      <w:r>
        <w:t xml:space="preserve">Geoscience Australia and </w:t>
      </w:r>
      <w:r w:rsidR="00625172">
        <w:t xml:space="preserve">the geological surveys are focussed on the highest and high priority </w:t>
      </w:r>
      <w:r>
        <w:t xml:space="preserve">activities identified in the Roadmap 1. A most significant impact of the Roadmap 2 is the </w:t>
      </w:r>
      <w:r w:rsidR="00E623B1">
        <w:t xml:space="preserve">high level of </w:t>
      </w:r>
      <w:r>
        <w:t xml:space="preserve">visibility of a well-articulated and rigorous ‘Plan’ by key decision makers. </w:t>
      </w:r>
    </w:p>
    <w:p w:rsidR="000E160F" w:rsidRDefault="000E160F" w:rsidP="006A6A08">
      <w:pPr>
        <w:pStyle w:val="BodyText"/>
      </w:pPr>
      <w:r>
        <w:t>It is up to us in the minerals business to deliver on this plan.</w:t>
      </w:r>
    </w:p>
    <w:p w:rsidR="00284B30" w:rsidRDefault="00284B30" w:rsidP="00C829AF"/>
    <w:p w:rsidR="000E160F" w:rsidRPr="00D81A83" w:rsidRDefault="000E160F" w:rsidP="00C829AF">
      <w:pPr>
        <w:rPr>
          <w:b/>
        </w:rPr>
      </w:pPr>
      <w:r w:rsidRPr="00D81A83">
        <w:rPr>
          <w:b/>
        </w:rPr>
        <w:t>References:</w:t>
      </w:r>
    </w:p>
    <w:p w:rsidR="000E160F" w:rsidRDefault="000E160F" w:rsidP="00C829AF"/>
    <w:p w:rsidR="000E160F" w:rsidRDefault="00D81A83" w:rsidP="00C829AF">
      <w:r>
        <w:t xml:space="preserve">UNCOVER Website: </w:t>
      </w:r>
      <w:hyperlink r:id="rId8" w:history="1">
        <w:r w:rsidR="000E160F" w:rsidRPr="008F60B6">
          <w:rPr>
            <w:rStyle w:val="Hyperlink"/>
          </w:rPr>
          <w:t>http://www.uncoverminerals.org.au/</w:t>
        </w:r>
      </w:hyperlink>
    </w:p>
    <w:p w:rsidR="00D81A83" w:rsidRDefault="00D81A83" w:rsidP="00C829AF"/>
    <w:p w:rsidR="00D81A83" w:rsidRDefault="00D81A83" w:rsidP="00C829AF">
      <w:r>
        <w:t xml:space="preserve">Australian Academy of Science 2010: </w:t>
      </w:r>
      <w:hyperlink r:id="rId9" w:history="1">
        <w:r w:rsidRPr="008F60B6">
          <w:rPr>
            <w:rStyle w:val="Hyperlink"/>
          </w:rPr>
          <w:t>http://www.uncoverminerals.org.au/__data/assets/pdf_file/0017/31292/thinktankproceedings2010.pdf</w:t>
        </w:r>
      </w:hyperlink>
      <w:r>
        <w:t xml:space="preserve"> </w:t>
      </w:r>
    </w:p>
    <w:p w:rsidR="00D81A83" w:rsidRDefault="00D81A83" w:rsidP="00C829AF"/>
    <w:p w:rsidR="000E160F" w:rsidRDefault="00D81A83" w:rsidP="00C829AF">
      <w:r>
        <w:t xml:space="preserve">UNCOVER Vision (2012): </w:t>
      </w:r>
      <w:hyperlink r:id="rId10" w:history="1">
        <w:r w:rsidR="000E160F" w:rsidRPr="008F60B6">
          <w:rPr>
            <w:rStyle w:val="Hyperlink"/>
          </w:rPr>
          <w:t>http://www.uncoverminerals.org.au/__data/assets/pdf_file/0018/31284/uncover-report.pdf</w:t>
        </w:r>
      </w:hyperlink>
    </w:p>
    <w:p w:rsidR="00D81A83" w:rsidRDefault="00D81A83" w:rsidP="00C829AF"/>
    <w:p w:rsidR="00D81A83" w:rsidRDefault="00D81A83" w:rsidP="00C829AF">
      <w:r>
        <w:t xml:space="preserve">UNCOVER Summit (2014): </w:t>
      </w:r>
      <w:hyperlink r:id="rId11" w:history="1">
        <w:r w:rsidRPr="008F60B6">
          <w:rPr>
            <w:rStyle w:val="Hyperlink"/>
          </w:rPr>
          <w:t>http://www.publish.csiro.au/PV/pdf/PVv2014n172newsp24</w:t>
        </w:r>
      </w:hyperlink>
      <w:r>
        <w:t xml:space="preserve"> </w:t>
      </w:r>
    </w:p>
    <w:p w:rsidR="00D81A83" w:rsidRDefault="00D81A83" w:rsidP="00C829AF"/>
    <w:p w:rsidR="000E160F" w:rsidRDefault="00D81A83" w:rsidP="00C829AF">
      <w:r>
        <w:t xml:space="preserve">Roadmap 1: </w:t>
      </w:r>
      <w:hyperlink r:id="rId12" w:history="1">
        <w:r w:rsidR="000E160F" w:rsidRPr="008F60B6">
          <w:rPr>
            <w:rStyle w:val="Hyperlink"/>
          </w:rPr>
          <w:t>http://www.amirainternational.com/WEB/site.asp?section=activities&amp;page=ExplorationUnderCover</w:t>
        </w:r>
      </w:hyperlink>
    </w:p>
    <w:p w:rsidR="00D81A83" w:rsidRDefault="00D81A83" w:rsidP="00C829AF"/>
    <w:p w:rsidR="000E160F" w:rsidRDefault="00D81A83" w:rsidP="00C829AF">
      <w:r>
        <w:t xml:space="preserve">COAG Energy Council (2017) National Mineral Exploration Strategy: </w:t>
      </w:r>
      <w:hyperlink r:id="rId13" w:history="1">
        <w:r w:rsidRPr="008F60B6">
          <w:rPr>
            <w:rStyle w:val="Hyperlink"/>
          </w:rPr>
          <w:t>http://www.coagenergycouncil.gov.au/publications/national-mineral-exploration-strategy-december-2012</w:t>
        </w:r>
      </w:hyperlink>
      <w:r>
        <w:t xml:space="preserve"> </w:t>
      </w:r>
    </w:p>
    <w:p w:rsidR="00D81A83" w:rsidRDefault="00D81A83" w:rsidP="00C829AF"/>
    <w:p w:rsidR="00D81A83" w:rsidRPr="00C829AF" w:rsidRDefault="00D81A83" w:rsidP="00C829AF">
      <w:r>
        <w:t xml:space="preserve">Roadmap 2: </w:t>
      </w:r>
      <w:hyperlink r:id="rId14" w:history="1">
        <w:r w:rsidRPr="008F60B6">
          <w:rPr>
            <w:rStyle w:val="Hyperlink"/>
          </w:rPr>
          <w:t>http://www.amirainternational.com/web/sites/p1162a/index.asp</w:t>
        </w:r>
      </w:hyperlink>
      <w:r>
        <w:t xml:space="preserve"> </w:t>
      </w:r>
    </w:p>
    <w:sectPr w:rsidR="00D81A83" w:rsidRPr="00C829AF">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86F" w:rsidRDefault="00DF486F" w:rsidP="003F7123">
      <w:r>
        <w:separator/>
      </w:r>
    </w:p>
  </w:endnote>
  <w:endnote w:type="continuationSeparator" w:id="0">
    <w:p w:rsidR="00DF486F" w:rsidRDefault="00DF486F" w:rsidP="003F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123" w:rsidRDefault="003F7123">
    <w:pPr>
      <w:pStyle w:val="Footer"/>
    </w:pPr>
    <w:r>
      <w:t xml:space="preserve">Discoveries in the Tasmanides  </w:t>
    </w:r>
    <w:r>
      <w:tab/>
      <w:t xml:space="preserve">AIG Bulletin 67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86F" w:rsidRDefault="00DF486F" w:rsidP="003F7123">
      <w:r>
        <w:separator/>
      </w:r>
    </w:p>
  </w:footnote>
  <w:footnote w:type="continuationSeparator" w:id="0">
    <w:p w:rsidR="00DF486F" w:rsidRDefault="00DF486F" w:rsidP="003F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027037"/>
      <w:docPartObj>
        <w:docPartGallery w:val="Page Numbers (Top of Page)"/>
        <w:docPartUnique/>
      </w:docPartObj>
    </w:sdtPr>
    <w:sdtEndPr>
      <w:rPr>
        <w:noProof/>
      </w:rPr>
    </w:sdtEndPr>
    <w:sdtContent>
      <w:p w:rsidR="003F7123" w:rsidRDefault="003F712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3F7123" w:rsidRDefault="003F7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5FBA"/>
    <w:multiLevelType w:val="hybridMultilevel"/>
    <w:tmpl w:val="5510A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A6429"/>
    <w:multiLevelType w:val="hybridMultilevel"/>
    <w:tmpl w:val="9C12F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293E1F"/>
    <w:multiLevelType w:val="hybridMultilevel"/>
    <w:tmpl w:val="CFB60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E0F4F"/>
    <w:multiLevelType w:val="hybridMultilevel"/>
    <w:tmpl w:val="E800D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D31EF3"/>
    <w:multiLevelType w:val="hybridMultilevel"/>
    <w:tmpl w:val="3388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1268BA"/>
    <w:multiLevelType w:val="hybridMultilevel"/>
    <w:tmpl w:val="D6AE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10"/>
    <w:rsid w:val="00001509"/>
    <w:rsid w:val="00005607"/>
    <w:rsid w:val="00010560"/>
    <w:rsid w:val="00011530"/>
    <w:rsid w:val="0001300B"/>
    <w:rsid w:val="00015BBD"/>
    <w:rsid w:val="00017E12"/>
    <w:rsid w:val="00021A8D"/>
    <w:rsid w:val="00022854"/>
    <w:rsid w:val="00044065"/>
    <w:rsid w:val="00044195"/>
    <w:rsid w:val="000772C2"/>
    <w:rsid w:val="0008007F"/>
    <w:rsid w:val="000A509D"/>
    <w:rsid w:val="000A7DD8"/>
    <w:rsid w:val="000B0342"/>
    <w:rsid w:val="000B3CC1"/>
    <w:rsid w:val="000C5CD2"/>
    <w:rsid w:val="000C787F"/>
    <w:rsid w:val="000E160F"/>
    <w:rsid w:val="000E2793"/>
    <w:rsid w:val="000E2F69"/>
    <w:rsid w:val="000E7DD0"/>
    <w:rsid w:val="000F299D"/>
    <w:rsid w:val="000F549C"/>
    <w:rsid w:val="00101551"/>
    <w:rsid w:val="00105DA9"/>
    <w:rsid w:val="00117CB7"/>
    <w:rsid w:val="001357C4"/>
    <w:rsid w:val="00146C4A"/>
    <w:rsid w:val="001475EC"/>
    <w:rsid w:val="00153ABB"/>
    <w:rsid w:val="00170217"/>
    <w:rsid w:val="0017358A"/>
    <w:rsid w:val="00175FB4"/>
    <w:rsid w:val="00195BF4"/>
    <w:rsid w:val="001A1BFC"/>
    <w:rsid w:val="001B3659"/>
    <w:rsid w:val="001B47D9"/>
    <w:rsid w:val="001C29BD"/>
    <w:rsid w:val="001C35E9"/>
    <w:rsid w:val="001D0CB0"/>
    <w:rsid w:val="001D45DE"/>
    <w:rsid w:val="001D540B"/>
    <w:rsid w:val="001E05AF"/>
    <w:rsid w:val="001E7892"/>
    <w:rsid w:val="001F2327"/>
    <w:rsid w:val="0020078D"/>
    <w:rsid w:val="00213EED"/>
    <w:rsid w:val="00244B10"/>
    <w:rsid w:val="002506E3"/>
    <w:rsid w:val="00250852"/>
    <w:rsid w:val="0025657E"/>
    <w:rsid w:val="00256CB6"/>
    <w:rsid w:val="002619EC"/>
    <w:rsid w:val="0027090A"/>
    <w:rsid w:val="00276DEF"/>
    <w:rsid w:val="00284B30"/>
    <w:rsid w:val="00295BBD"/>
    <w:rsid w:val="002970F3"/>
    <w:rsid w:val="002B2BC4"/>
    <w:rsid w:val="002D1517"/>
    <w:rsid w:val="003056BD"/>
    <w:rsid w:val="00337D34"/>
    <w:rsid w:val="00342710"/>
    <w:rsid w:val="00355067"/>
    <w:rsid w:val="003651B3"/>
    <w:rsid w:val="003807AF"/>
    <w:rsid w:val="00380C0A"/>
    <w:rsid w:val="00393792"/>
    <w:rsid w:val="00394B03"/>
    <w:rsid w:val="003A6297"/>
    <w:rsid w:val="003B74D3"/>
    <w:rsid w:val="003C5987"/>
    <w:rsid w:val="003D5A1A"/>
    <w:rsid w:val="003E0425"/>
    <w:rsid w:val="003E2C5D"/>
    <w:rsid w:val="003F283E"/>
    <w:rsid w:val="003F4AE2"/>
    <w:rsid w:val="003F7123"/>
    <w:rsid w:val="00410158"/>
    <w:rsid w:val="004168AD"/>
    <w:rsid w:val="0043118E"/>
    <w:rsid w:val="00440BB1"/>
    <w:rsid w:val="00445CDA"/>
    <w:rsid w:val="004647A8"/>
    <w:rsid w:val="004651D6"/>
    <w:rsid w:val="00480D39"/>
    <w:rsid w:val="004828DB"/>
    <w:rsid w:val="004A1CA9"/>
    <w:rsid w:val="004B0045"/>
    <w:rsid w:val="004C13E3"/>
    <w:rsid w:val="004F57BC"/>
    <w:rsid w:val="0051345C"/>
    <w:rsid w:val="005166F6"/>
    <w:rsid w:val="005246D0"/>
    <w:rsid w:val="00546B47"/>
    <w:rsid w:val="00550302"/>
    <w:rsid w:val="00564990"/>
    <w:rsid w:val="00577DF9"/>
    <w:rsid w:val="00593B6D"/>
    <w:rsid w:val="005B6641"/>
    <w:rsid w:val="005C01E6"/>
    <w:rsid w:val="005D41D5"/>
    <w:rsid w:val="005E45E8"/>
    <w:rsid w:val="005E4FF5"/>
    <w:rsid w:val="005E7A3C"/>
    <w:rsid w:val="005E7F3D"/>
    <w:rsid w:val="005F0635"/>
    <w:rsid w:val="005F5EED"/>
    <w:rsid w:val="006005DE"/>
    <w:rsid w:val="00625172"/>
    <w:rsid w:val="00627D36"/>
    <w:rsid w:val="0063731B"/>
    <w:rsid w:val="0063772C"/>
    <w:rsid w:val="00662664"/>
    <w:rsid w:val="0066344B"/>
    <w:rsid w:val="00665DC2"/>
    <w:rsid w:val="00671AB2"/>
    <w:rsid w:val="0067486D"/>
    <w:rsid w:val="00692796"/>
    <w:rsid w:val="006A6A08"/>
    <w:rsid w:val="006A6C44"/>
    <w:rsid w:val="006B049A"/>
    <w:rsid w:val="006C35DE"/>
    <w:rsid w:val="006E0DB2"/>
    <w:rsid w:val="006E6A21"/>
    <w:rsid w:val="0070021C"/>
    <w:rsid w:val="00700326"/>
    <w:rsid w:val="00712520"/>
    <w:rsid w:val="00714615"/>
    <w:rsid w:val="0071567C"/>
    <w:rsid w:val="00720A20"/>
    <w:rsid w:val="00723CF5"/>
    <w:rsid w:val="00726C86"/>
    <w:rsid w:val="00727A28"/>
    <w:rsid w:val="007300B8"/>
    <w:rsid w:val="00737E49"/>
    <w:rsid w:val="007544E6"/>
    <w:rsid w:val="0076473C"/>
    <w:rsid w:val="00764AC6"/>
    <w:rsid w:val="0077327E"/>
    <w:rsid w:val="00776BE9"/>
    <w:rsid w:val="00780F4B"/>
    <w:rsid w:val="0079108D"/>
    <w:rsid w:val="00796A3C"/>
    <w:rsid w:val="007A3BED"/>
    <w:rsid w:val="007C1C23"/>
    <w:rsid w:val="007C3C26"/>
    <w:rsid w:val="007D37D6"/>
    <w:rsid w:val="007E5E29"/>
    <w:rsid w:val="007F2120"/>
    <w:rsid w:val="00804420"/>
    <w:rsid w:val="00806590"/>
    <w:rsid w:val="00812FC5"/>
    <w:rsid w:val="00816635"/>
    <w:rsid w:val="00817CD4"/>
    <w:rsid w:val="00831395"/>
    <w:rsid w:val="00844768"/>
    <w:rsid w:val="00845362"/>
    <w:rsid w:val="008503B7"/>
    <w:rsid w:val="00852D13"/>
    <w:rsid w:val="00855D39"/>
    <w:rsid w:val="00866ED1"/>
    <w:rsid w:val="00875638"/>
    <w:rsid w:val="00880E7B"/>
    <w:rsid w:val="00895F6B"/>
    <w:rsid w:val="008B0098"/>
    <w:rsid w:val="008D1F95"/>
    <w:rsid w:val="008D58AD"/>
    <w:rsid w:val="008E383F"/>
    <w:rsid w:val="008F3459"/>
    <w:rsid w:val="008F65AF"/>
    <w:rsid w:val="00905F94"/>
    <w:rsid w:val="009306E1"/>
    <w:rsid w:val="00951E25"/>
    <w:rsid w:val="00961779"/>
    <w:rsid w:val="00973E77"/>
    <w:rsid w:val="00974326"/>
    <w:rsid w:val="0097454F"/>
    <w:rsid w:val="00984C78"/>
    <w:rsid w:val="009B3628"/>
    <w:rsid w:val="009B48D9"/>
    <w:rsid w:val="009C733A"/>
    <w:rsid w:val="009D2586"/>
    <w:rsid w:val="009E3913"/>
    <w:rsid w:val="009F0996"/>
    <w:rsid w:val="009F786B"/>
    <w:rsid w:val="00A03E00"/>
    <w:rsid w:val="00A30D39"/>
    <w:rsid w:val="00A45B5C"/>
    <w:rsid w:val="00A55379"/>
    <w:rsid w:val="00A8400D"/>
    <w:rsid w:val="00A965CF"/>
    <w:rsid w:val="00A97BEF"/>
    <w:rsid w:val="00AA0D7A"/>
    <w:rsid w:val="00AA1267"/>
    <w:rsid w:val="00AB0EC2"/>
    <w:rsid w:val="00AB231C"/>
    <w:rsid w:val="00AB598A"/>
    <w:rsid w:val="00AE06CA"/>
    <w:rsid w:val="00AE415B"/>
    <w:rsid w:val="00AF202F"/>
    <w:rsid w:val="00AF388B"/>
    <w:rsid w:val="00AF5360"/>
    <w:rsid w:val="00B07356"/>
    <w:rsid w:val="00B268F4"/>
    <w:rsid w:val="00B30AE9"/>
    <w:rsid w:val="00B33ED1"/>
    <w:rsid w:val="00B3797C"/>
    <w:rsid w:val="00B4679D"/>
    <w:rsid w:val="00B60686"/>
    <w:rsid w:val="00B62B60"/>
    <w:rsid w:val="00B67473"/>
    <w:rsid w:val="00B70CE4"/>
    <w:rsid w:val="00B8681E"/>
    <w:rsid w:val="00B926E5"/>
    <w:rsid w:val="00B9653A"/>
    <w:rsid w:val="00BC7BC3"/>
    <w:rsid w:val="00BD0ACF"/>
    <w:rsid w:val="00BE76A6"/>
    <w:rsid w:val="00BF18C6"/>
    <w:rsid w:val="00BF5D79"/>
    <w:rsid w:val="00C02EA8"/>
    <w:rsid w:val="00C239D5"/>
    <w:rsid w:val="00C41721"/>
    <w:rsid w:val="00C564D4"/>
    <w:rsid w:val="00C66900"/>
    <w:rsid w:val="00C829AF"/>
    <w:rsid w:val="00C83103"/>
    <w:rsid w:val="00C853BD"/>
    <w:rsid w:val="00C95346"/>
    <w:rsid w:val="00CA511F"/>
    <w:rsid w:val="00CC1936"/>
    <w:rsid w:val="00CD290A"/>
    <w:rsid w:val="00CF385A"/>
    <w:rsid w:val="00D0630A"/>
    <w:rsid w:val="00D16E9C"/>
    <w:rsid w:val="00D216B4"/>
    <w:rsid w:val="00D21729"/>
    <w:rsid w:val="00D30420"/>
    <w:rsid w:val="00D3273C"/>
    <w:rsid w:val="00D35200"/>
    <w:rsid w:val="00D47903"/>
    <w:rsid w:val="00D50DC7"/>
    <w:rsid w:val="00D6641D"/>
    <w:rsid w:val="00D749A0"/>
    <w:rsid w:val="00D81A83"/>
    <w:rsid w:val="00D905DF"/>
    <w:rsid w:val="00D941D8"/>
    <w:rsid w:val="00DC6DAC"/>
    <w:rsid w:val="00DE79D5"/>
    <w:rsid w:val="00DF0CFB"/>
    <w:rsid w:val="00DF1670"/>
    <w:rsid w:val="00DF486F"/>
    <w:rsid w:val="00E2162A"/>
    <w:rsid w:val="00E31E03"/>
    <w:rsid w:val="00E4482E"/>
    <w:rsid w:val="00E471FC"/>
    <w:rsid w:val="00E4790E"/>
    <w:rsid w:val="00E54B15"/>
    <w:rsid w:val="00E57E6C"/>
    <w:rsid w:val="00E623B1"/>
    <w:rsid w:val="00E76042"/>
    <w:rsid w:val="00E91391"/>
    <w:rsid w:val="00E96C55"/>
    <w:rsid w:val="00EA4BDA"/>
    <w:rsid w:val="00EA6E3A"/>
    <w:rsid w:val="00EB36E4"/>
    <w:rsid w:val="00EB4656"/>
    <w:rsid w:val="00EB585D"/>
    <w:rsid w:val="00EC7014"/>
    <w:rsid w:val="00ED0982"/>
    <w:rsid w:val="00ED57A9"/>
    <w:rsid w:val="00ED744A"/>
    <w:rsid w:val="00ED7EF0"/>
    <w:rsid w:val="00EE4E0E"/>
    <w:rsid w:val="00F0551F"/>
    <w:rsid w:val="00F072FB"/>
    <w:rsid w:val="00F21305"/>
    <w:rsid w:val="00F31B00"/>
    <w:rsid w:val="00F40816"/>
    <w:rsid w:val="00F46C1C"/>
    <w:rsid w:val="00F773FB"/>
    <w:rsid w:val="00F8507A"/>
    <w:rsid w:val="00F90AF6"/>
    <w:rsid w:val="00FA36D0"/>
    <w:rsid w:val="00FC1BCB"/>
    <w:rsid w:val="00FD25B1"/>
    <w:rsid w:val="00FE4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16CAAD-D9C4-4E74-B089-48A8BFD2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829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84B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829AF"/>
    <w:rPr>
      <w:b/>
      <w:bCs/>
    </w:rPr>
  </w:style>
  <w:style w:type="character" w:customStyle="1" w:styleId="Heading1Char">
    <w:name w:val="Heading 1 Char"/>
    <w:basedOn w:val="DefaultParagraphFont"/>
    <w:link w:val="Heading1"/>
    <w:rsid w:val="00C829A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qFormat/>
    <w:rsid w:val="00C829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pPr>
    <w:rPr>
      <w:rFonts w:eastAsia="Calibri"/>
      <w:color w:val="000000"/>
      <w:szCs w:val="22"/>
      <w:lang w:eastAsia="en-US"/>
    </w:rPr>
  </w:style>
  <w:style w:type="character" w:customStyle="1" w:styleId="BodyTextChar">
    <w:name w:val="Body Text Char"/>
    <w:basedOn w:val="DefaultParagraphFont"/>
    <w:link w:val="BodyText"/>
    <w:rsid w:val="00C829AF"/>
    <w:rPr>
      <w:rFonts w:eastAsia="Calibri"/>
      <w:color w:val="000000"/>
      <w:sz w:val="24"/>
      <w:szCs w:val="22"/>
      <w:lang w:eastAsia="en-US"/>
    </w:rPr>
  </w:style>
  <w:style w:type="character" w:customStyle="1" w:styleId="Heading2Char">
    <w:name w:val="Heading 2 Char"/>
    <w:basedOn w:val="DefaultParagraphFont"/>
    <w:link w:val="Heading2"/>
    <w:semiHidden/>
    <w:rsid w:val="00284B3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84B30"/>
    <w:pPr>
      <w:ind w:left="720"/>
      <w:contextualSpacing/>
    </w:pPr>
  </w:style>
  <w:style w:type="character" w:styleId="Hyperlink">
    <w:name w:val="Hyperlink"/>
    <w:basedOn w:val="DefaultParagraphFont"/>
    <w:rsid w:val="000E160F"/>
    <w:rPr>
      <w:color w:val="0000FF" w:themeColor="hyperlink"/>
      <w:u w:val="single"/>
    </w:rPr>
  </w:style>
  <w:style w:type="paragraph" w:styleId="Header">
    <w:name w:val="header"/>
    <w:basedOn w:val="Normal"/>
    <w:link w:val="HeaderChar"/>
    <w:uiPriority w:val="99"/>
    <w:unhideWhenUsed/>
    <w:rsid w:val="003F7123"/>
    <w:pPr>
      <w:tabs>
        <w:tab w:val="center" w:pos="4513"/>
        <w:tab w:val="right" w:pos="9026"/>
      </w:tabs>
    </w:pPr>
  </w:style>
  <w:style w:type="character" w:customStyle="1" w:styleId="HeaderChar">
    <w:name w:val="Header Char"/>
    <w:basedOn w:val="DefaultParagraphFont"/>
    <w:link w:val="Header"/>
    <w:uiPriority w:val="99"/>
    <w:rsid w:val="003F7123"/>
    <w:rPr>
      <w:sz w:val="24"/>
      <w:szCs w:val="24"/>
    </w:rPr>
  </w:style>
  <w:style w:type="paragraph" w:styleId="Footer">
    <w:name w:val="footer"/>
    <w:basedOn w:val="Normal"/>
    <w:link w:val="FooterChar"/>
    <w:unhideWhenUsed/>
    <w:rsid w:val="003F7123"/>
    <w:pPr>
      <w:tabs>
        <w:tab w:val="center" w:pos="4513"/>
        <w:tab w:val="right" w:pos="9026"/>
      </w:tabs>
    </w:pPr>
  </w:style>
  <w:style w:type="character" w:customStyle="1" w:styleId="FooterChar">
    <w:name w:val="Footer Char"/>
    <w:basedOn w:val="DefaultParagraphFont"/>
    <w:link w:val="Footer"/>
    <w:rsid w:val="003F71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coverminerals.org.au/" TargetMode="External"/><Relationship Id="rId13" Type="http://schemas.openxmlformats.org/officeDocument/2006/relationships/hyperlink" Target="http://www.coagenergycouncil.gov.au/publications/national-mineral-exploration-strategy-december-2012"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ichard.Blewett@ga.gov.au" TargetMode="External"/><Relationship Id="rId12" Type="http://schemas.openxmlformats.org/officeDocument/2006/relationships/hyperlink" Target="http://www.amirainternational.com/WEB/site.asp?section=activities&amp;page=ExplorationUnderCov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sh.csiro.au/PV/pdf/PVv2014n172newsp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ncoverminerals.org.au/__data/assets/pdf_file/0018/31284/uncover-repor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coverminerals.org.au/__data/assets/pdf_file/0017/31292/thinktankproceedings2010.pdf" TargetMode="External"/><Relationship Id="rId14" Type="http://schemas.openxmlformats.org/officeDocument/2006/relationships/hyperlink" Target="http://www.amirainternational.com/web/sites/p1162a/index.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3D"/>
    <w:rsid w:val="0087343D"/>
    <w:rsid w:val="00E37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4606868CF4151B2377CAA6C516AA9">
    <w:name w:val="7E64606868CF4151B2377CAA6C516AA9"/>
    <w:rsid w:val="00873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u83078</dc:creator>
  <cp:lastModifiedBy>peterclewis</cp:lastModifiedBy>
  <cp:revision>3</cp:revision>
  <dcterms:created xsi:type="dcterms:W3CDTF">2017-08-21T23:39:00Z</dcterms:created>
  <dcterms:modified xsi:type="dcterms:W3CDTF">2017-08-22T04:49:00Z</dcterms:modified>
</cp:coreProperties>
</file>